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F62" w:rsidRDefault="009C72AE" w:rsidP="004C4FDA">
      <w:pPr>
        <w:spacing w:after="0" w:line="240" w:lineRule="auto"/>
        <w:jc w:val="both"/>
        <w:rPr>
          <w:rFonts w:ascii="Times New Roman" w:hAnsi="Times New Roman"/>
          <w:b/>
          <w:color w:val="131413"/>
          <w:sz w:val="28"/>
          <w:szCs w:val="20"/>
        </w:rPr>
      </w:pPr>
      <w:r>
        <w:rPr>
          <w:rFonts w:ascii="Times New Roman" w:hAnsi="Times New Roman"/>
          <w:b/>
          <w:noProof/>
          <w:color w:val="131413"/>
          <w:sz w:val="28"/>
          <w:szCs w:val="20"/>
          <w:lang w:val="en-IN" w:eastAsia="en-IN"/>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-290830</wp:posOffset>
                </wp:positionV>
                <wp:extent cx="5979795" cy="1239520"/>
                <wp:effectExtent l="1270" t="4445" r="635"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1239520"/>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F62" w:rsidRPr="00263987" w:rsidRDefault="00676F62" w:rsidP="00676F62">
                            <w:pPr>
                              <w:spacing w:after="0"/>
                              <w:jc w:val="center"/>
                              <w:rPr>
                                <w:rFonts w:ascii="Agency FB" w:hAnsi="Agency FB"/>
                                <w:b/>
                                <w:sz w:val="38"/>
                              </w:rPr>
                            </w:pPr>
                            <w:r w:rsidRPr="00263987">
                              <w:rPr>
                                <w:rFonts w:ascii="Agency FB" w:hAnsi="Agency FB"/>
                                <w:b/>
                                <w:sz w:val="38"/>
                              </w:rPr>
                              <w:t>International Journal of Research in Health and Allied Sciences</w:t>
                            </w:r>
                          </w:p>
                          <w:p w:rsidR="00676F62" w:rsidRDefault="00676F62" w:rsidP="00676F62">
                            <w:pPr>
                              <w:spacing w:after="0"/>
                              <w:jc w:val="center"/>
                              <w:rPr>
                                <w:rFonts w:ascii="Agency FB" w:hAnsi="Agency FB"/>
                                <w:sz w:val="26"/>
                              </w:rPr>
                            </w:pPr>
                            <w:r w:rsidRPr="00263987">
                              <w:rPr>
                                <w:rFonts w:ascii="Agency FB" w:hAnsi="Agency FB"/>
                                <w:sz w:val="26"/>
                              </w:rPr>
                              <w:t xml:space="preserve">Journal home page: </w:t>
                            </w:r>
                            <w:hyperlink r:id="rId8" w:history="1">
                              <w:r w:rsidRPr="00263987">
                                <w:rPr>
                                  <w:rStyle w:val="Hyperlink"/>
                                  <w:rFonts w:ascii="Agency FB" w:hAnsi="Agency FB"/>
                                  <w:sz w:val="26"/>
                                </w:rPr>
                                <w:t>www.ijrhas.com</w:t>
                              </w:r>
                            </w:hyperlink>
                          </w:p>
                          <w:p w:rsidR="00676F62" w:rsidRPr="00263987" w:rsidRDefault="00676F62" w:rsidP="00676F62">
                            <w:pPr>
                              <w:spacing w:after="0"/>
                              <w:jc w:val="center"/>
                              <w:rPr>
                                <w:rFonts w:ascii="Agency FB" w:hAnsi="Agency FB"/>
                                <w:sz w:val="26"/>
                              </w:rPr>
                            </w:pPr>
                            <w:r w:rsidRPr="00263987">
                              <w:rPr>
                                <w:rFonts w:ascii="Agency FB" w:hAnsi="Agency FB"/>
                                <w:sz w:val="26"/>
                              </w:rPr>
                              <w:t>Official Publication of “Society for Scientific Research and Studies” [Regd.]</w:t>
                            </w:r>
                          </w:p>
                          <w:p w:rsidR="00676F62" w:rsidRPr="00263987" w:rsidRDefault="00676F62" w:rsidP="00676F62">
                            <w:pPr>
                              <w:spacing w:after="0"/>
                              <w:jc w:val="center"/>
                              <w:rPr>
                                <w:rFonts w:ascii="Agency FB" w:hAnsi="Agency FB"/>
                                <w:sz w:val="12"/>
                              </w:rPr>
                            </w:pPr>
                          </w:p>
                          <w:p w:rsidR="00676F62" w:rsidRPr="00263987" w:rsidRDefault="00676F62" w:rsidP="00676F62">
                            <w:pPr>
                              <w:spacing w:after="0"/>
                              <w:jc w:val="center"/>
                              <w:rPr>
                                <w:rFonts w:ascii="Agency FB" w:hAnsi="Agency FB"/>
                                <w:sz w:val="26"/>
                              </w:rPr>
                            </w:pPr>
                            <w:r w:rsidRPr="00263987">
                              <w:rPr>
                                <w:rFonts w:ascii="Agency FB" w:hAnsi="Agency FB"/>
                                <w:sz w:val="26"/>
                              </w:rPr>
                              <w:t>ISSN: 2455-7803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pt;margin-top:-22.9pt;width:470.85pt;height:9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" fillcolor="#eeece1" stroked="f">
                <v:textbox>
                  <w:txbxContent>
                    <w:p w:rsidR="00676F62" w:rsidRPr="00263987" w:rsidRDefault="00676F62" w:rsidP="00676F62">
                      <w:pPr>
                        <w:spacing w:after="0"/>
                        <w:jc w:val="center"/>
                        <w:rPr>
                          <w:rFonts w:ascii="Agency FB" w:hAnsi="Agency FB"/>
                          <w:b/>
                          <w:sz w:val="38"/>
                        </w:rPr>
                      </w:pPr>
                      <w:r w:rsidRPr="00263987">
                        <w:rPr>
                          <w:rFonts w:ascii="Agency FB" w:hAnsi="Agency FB"/>
                          <w:b/>
                          <w:sz w:val="38"/>
                        </w:rPr>
                        <w:t>International Journal of Research in Health and Allied Sciences</w:t>
                      </w:r>
                    </w:p>
                    <w:p w:rsidR="00676F62" w:rsidRDefault="00676F62" w:rsidP="00676F62">
                      <w:pPr>
                        <w:spacing w:after="0"/>
                        <w:jc w:val="center"/>
                        <w:rPr>
                          <w:rFonts w:ascii="Agency FB" w:hAnsi="Agency FB"/>
                          <w:sz w:val="26"/>
                        </w:rPr>
                      </w:pPr>
                      <w:r w:rsidRPr="00263987">
                        <w:rPr>
                          <w:rFonts w:ascii="Agency FB" w:hAnsi="Agency FB"/>
                          <w:sz w:val="26"/>
                        </w:rPr>
                        <w:t xml:space="preserve">Journal home page: </w:t>
                      </w:r>
                      <w:hyperlink r:id="rId9" w:history="1">
                        <w:r w:rsidRPr="00263987">
                          <w:rPr>
                            <w:rStyle w:val="Hyperlink"/>
                            <w:rFonts w:ascii="Agency FB" w:hAnsi="Agency FB"/>
                            <w:sz w:val="26"/>
                          </w:rPr>
                          <w:t>www.ijrhas.com</w:t>
                        </w:r>
                      </w:hyperlink>
                    </w:p>
                    <w:p w:rsidR="00676F62" w:rsidRPr="00263987" w:rsidRDefault="00676F62" w:rsidP="00676F62">
                      <w:pPr>
                        <w:spacing w:after="0"/>
                        <w:jc w:val="center"/>
                        <w:rPr>
                          <w:rFonts w:ascii="Agency FB" w:hAnsi="Agency FB"/>
                          <w:sz w:val="26"/>
                        </w:rPr>
                      </w:pPr>
                      <w:r w:rsidRPr="00263987">
                        <w:rPr>
                          <w:rFonts w:ascii="Agency FB" w:hAnsi="Agency FB"/>
                          <w:sz w:val="26"/>
                        </w:rPr>
                        <w:t>Official Publication of “Society for Scientific Research and Studies” [Regd.]</w:t>
                      </w:r>
                    </w:p>
                    <w:p w:rsidR="00676F62" w:rsidRPr="00263987" w:rsidRDefault="00676F62" w:rsidP="00676F62">
                      <w:pPr>
                        <w:spacing w:after="0"/>
                        <w:jc w:val="center"/>
                        <w:rPr>
                          <w:rFonts w:ascii="Agency FB" w:hAnsi="Agency FB"/>
                          <w:sz w:val="12"/>
                        </w:rPr>
                      </w:pPr>
                    </w:p>
                    <w:p w:rsidR="00676F62" w:rsidRPr="00263987" w:rsidRDefault="00676F62" w:rsidP="00676F62">
                      <w:pPr>
                        <w:spacing w:after="0"/>
                        <w:jc w:val="center"/>
                        <w:rPr>
                          <w:rFonts w:ascii="Agency FB" w:hAnsi="Agency FB"/>
                          <w:sz w:val="26"/>
                        </w:rPr>
                      </w:pPr>
                      <w:r w:rsidRPr="00263987">
                        <w:rPr>
                          <w:rFonts w:ascii="Agency FB" w:hAnsi="Agency FB"/>
                          <w:sz w:val="26"/>
                        </w:rPr>
                        <w:t>ISSN: 2455-7803</w:t>
                      </w:r>
                    </w:p>
                  </w:txbxContent>
                </v:textbox>
              </v:shape>
            </w:pict>
          </mc:Fallback>
        </mc:AlternateContent>
      </w:r>
    </w:p>
    <w:p w:rsidR="00676F62" w:rsidRDefault="00676F62" w:rsidP="004C4FDA">
      <w:pPr>
        <w:spacing w:after="0" w:line="240" w:lineRule="auto"/>
        <w:jc w:val="both"/>
        <w:rPr>
          <w:rFonts w:ascii="Times New Roman" w:hAnsi="Times New Roman"/>
          <w:b/>
          <w:color w:val="131413"/>
          <w:sz w:val="28"/>
          <w:szCs w:val="20"/>
        </w:rPr>
      </w:pPr>
    </w:p>
    <w:p w:rsidR="00676F62" w:rsidRDefault="00676F62" w:rsidP="004C4FDA">
      <w:pPr>
        <w:spacing w:after="0" w:line="240" w:lineRule="auto"/>
        <w:jc w:val="both"/>
        <w:rPr>
          <w:rFonts w:ascii="Times New Roman" w:hAnsi="Times New Roman"/>
          <w:b/>
          <w:color w:val="131413"/>
          <w:sz w:val="28"/>
          <w:szCs w:val="20"/>
        </w:rPr>
      </w:pPr>
    </w:p>
    <w:p w:rsidR="00676F62" w:rsidRDefault="00676F62" w:rsidP="004C4FDA">
      <w:pPr>
        <w:spacing w:after="0" w:line="240" w:lineRule="auto"/>
        <w:jc w:val="both"/>
        <w:rPr>
          <w:rFonts w:ascii="Times New Roman" w:hAnsi="Times New Roman"/>
          <w:b/>
          <w:color w:val="131413"/>
          <w:sz w:val="28"/>
          <w:szCs w:val="20"/>
        </w:rPr>
      </w:pPr>
    </w:p>
    <w:p w:rsidR="00676F62" w:rsidRDefault="00676F62" w:rsidP="004C4FDA">
      <w:pPr>
        <w:spacing w:after="0" w:line="240" w:lineRule="auto"/>
        <w:jc w:val="both"/>
        <w:rPr>
          <w:rFonts w:ascii="Times New Roman" w:hAnsi="Times New Roman"/>
          <w:b/>
          <w:color w:val="131413"/>
          <w:sz w:val="28"/>
          <w:szCs w:val="20"/>
        </w:rPr>
      </w:pPr>
    </w:p>
    <w:p w:rsidR="00676F62" w:rsidRPr="00676F62" w:rsidRDefault="00676F62" w:rsidP="00676F62">
      <w:pPr>
        <w:pStyle w:val="NoSpacing"/>
        <w:rPr>
          <w:rFonts w:asciiTheme="majorHAnsi" w:hAnsiTheme="majorHAnsi"/>
          <w:b/>
          <w:color w:val="000000"/>
          <w:sz w:val="32"/>
          <w:szCs w:val="32"/>
          <w:shd w:val="clear" w:color="auto" w:fill="FFFFFF"/>
        </w:rPr>
      </w:pPr>
      <w:r w:rsidRPr="00676F62">
        <w:rPr>
          <w:rFonts w:asciiTheme="majorHAnsi" w:hAnsiTheme="majorHAnsi"/>
          <w:b/>
          <w:color w:val="000000"/>
          <w:sz w:val="46"/>
          <w:szCs w:val="32"/>
          <w:shd w:val="clear" w:color="auto" w:fill="FFFFFF"/>
        </w:rPr>
        <w:t>O</w:t>
      </w:r>
      <w:r w:rsidRPr="00676F62">
        <w:rPr>
          <w:rFonts w:asciiTheme="majorHAnsi" w:hAnsiTheme="majorHAnsi"/>
          <w:b/>
          <w:color w:val="000000"/>
          <w:sz w:val="32"/>
          <w:szCs w:val="32"/>
          <w:shd w:val="clear" w:color="auto" w:fill="FFFFFF"/>
        </w:rPr>
        <w:t>riginal</w:t>
      </w:r>
      <w:r w:rsidRPr="00676F62">
        <w:rPr>
          <w:rFonts w:asciiTheme="majorHAnsi" w:hAnsiTheme="majorHAnsi"/>
          <w:b/>
          <w:color w:val="000000"/>
          <w:sz w:val="32"/>
          <w:szCs w:val="32"/>
          <w:shd w:val="clear" w:color="auto" w:fill="FFFFFF"/>
        </w:rPr>
        <w:t xml:space="preserve"> </w:t>
      </w:r>
      <w:r w:rsidRPr="00676F62">
        <w:rPr>
          <w:rFonts w:asciiTheme="majorHAnsi" w:hAnsiTheme="majorHAnsi"/>
          <w:b/>
          <w:color w:val="000000"/>
          <w:sz w:val="46"/>
          <w:szCs w:val="32"/>
          <w:shd w:val="clear" w:color="auto" w:fill="FFFFFF"/>
        </w:rPr>
        <w:t>R</w:t>
      </w:r>
      <w:r w:rsidRPr="00676F62">
        <w:rPr>
          <w:rFonts w:asciiTheme="majorHAnsi" w:hAnsiTheme="majorHAnsi"/>
          <w:b/>
          <w:color w:val="000000"/>
          <w:sz w:val="32"/>
          <w:szCs w:val="32"/>
          <w:shd w:val="clear" w:color="auto" w:fill="FFFFFF"/>
        </w:rPr>
        <w:t>esearch</w:t>
      </w:r>
    </w:p>
    <w:p w:rsidR="00676F62" w:rsidRDefault="00676F62" w:rsidP="004C4FDA">
      <w:pPr>
        <w:spacing w:after="0" w:line="240" w:lineRule="auto"/>
        <w:jc w:val="both"/>
        <w:rPr>
          <w:rFonts w:ascii="Times New Roman" w:hAnsi="Times New Roman"/>
          <w:b/>
          <w:color w:val="131413"/>
          <w:sz w:val="28"/>
          <w:szCs w:val="20"/>
        </w:rPr>
      </w:pPr>
    </w:p>
    <w:p w:rsidR="00112053" w:rsidRPr="004C4FDA" w:rsidRDefault="00804D0A" w:rsidP="004C4FDA">
      <w:pPr>
        <w:spacing w:after="0" w:line="240" w:lineRule="auto"/>
        <w:jc w:val="both"/>
        <w:rPr>
          <w:rFonts w:ascii="Times New Roman" w:hAnsi="Times New Roman"/>
          <w:b/>
          <w:color w:val="131413"/>
          <w:sz w:val="28"/>
          <w:szCs w:val="20"/>
        </w:rPr>
      </w:pPr>
      <w:r w:rsidRPr="004C4FDA">
        <w:rPr>
          <w:rFonts w:ascii="Times New Roman" w:hAnsi="Times New Roman"/>
          <w:b/>
          <w:color w:val="131413"/>
          <w:sz w:val="28"/>
          <w:szCs w:val="20"/>
        </w:rPr>
        <w:t>Determination of</w:t>
      </w:r>
      <w:r w:rsidR="00112053" w:rsidRPr="004C4FDA">
        <w:rPr>
          <w:rFonts w:ascii="Times New Roman" w:hAnsi="Times New Roman"/>
          <w:b/>
          <w:color w:val="131413"/>
          <w:sz w:val="28"/>
          <w:szCs w:val="20"/>
        </w:rPr>
        <w:t xml:space="preserve"> success and failure of dental implants in medically compromised patients</w:t>
      </w:r>
    </w:p>
    <w:p w:rsidR="00804D0A" w:rsidRDefault="00804D0A" w:rsidP="004C4FDA">
      <w:pPr>
        <w:spacing w:after="0" w:line="240" w:lineRule="auto"/>
        <w:jc w:val="both"/>
        <w:rPr>
          <w:rFonts w:ascii="Times New Roman" w:hAnsi="Times New Roman"/>
          <w:b/>
          <w:color w:val="131413"/>
          <w:sz w:val="20"/>
          <w:szCs w:val="20"/>
        </w:rPr>
      </w:pPr>
    </w:p>
    <w:p w:rsidR="004C4FDA" w:rsidRPr="00676F62" w:rsidRDefault="004C4FDA" w:rsidP="004C4FDA">
      <w:pPr>
        <w:spacing w:after="0" w:line="240" w:lineRule="auto"/>
        <w:jc w:val="both"/>
        <w:rPr>
          <w:rFonts w:ascii="Times New Roman" w:hAnsi="Times New Roman"/>
          <w:sz w:val="20"/>
          <w:szCs w:val="20"/>
          <w:vertAlign w:val="superscript"/>
        </w:rPr>
      </w:pPr>
      <w:r w:rsidRPr="00676F62">
        <w:rPr>
          <w:rFonts w:ascii="Times New Roman" w:hAnsi="Times New Roman"/>
          <w:sz w:val="20"/>
          <w:szCs w:val="20"/>
        </w:rPr>
        <w:t>Ashish Pandey</w:t>
      </w:r>
      <w:r w:rsidRPr="00676F62">
        <w:rPr>
          <w:rFonts w:ascii="Times New Roman" w:hAnsi="Times New Roman"/>
          <w:sz w:val="20"/>
          <w:szCs w:val="20"/>
          <w:vertAlign w:val="superscript"/>
        </w:rPr>
        <w:t>1</w:t>
      </w:r>
      <w:r w:rsidRPr="00676F62">
        <w:rPr>
          <w:rFonts w:ascii="Times New Roman" w:hAnsi="Times New Roman"/>
          <w:sz w:val="20"/>
          <w:szCs w:val="20"/>
        </w:rPr>
        <w:t>,</w:t>
      </w:r>
      <w:r w:rsidRPr="00676F62">
        <w:rPr>
          <w:rFonts w:ascii="Times New Roman" w:hAnsi="Times New Roman"/>
          <w:sz w:val="20"/>
          <w:szCs w:val="20"/>
        </w:rPr>
        <w:t xml:space="preserve">  </w:t>
      </w:r>
      <w:r w:rsidRPr="00676F62">
        <w:rPr>
          <w:rFonts w:ascii="Times New Roman" w:hAnsi="Times New Roman"/>
          <w:sz w:val="20"/>
          <w:szCs w:val="20"/>
        </w:rPr>
        <w:t>Shalini Pandey</w:t>
      </w:r>
      <w:r w:rsidRPr="00676F62">
        <w:rPr>
          <w:rFonts w:ascii="Times New Roman" w:hAnsi="Times New Roman"/>
          <w:sz w:val="20"/>
          <w:szCs w:val="20"/>
          <w:vertAlign w:val="superscript"/>
        </w:rPr>
        <w:t>2</w:t>
      </w:r>
      <w:r w:rsidRPr="00676F62">
        <w:rPr>
          <w:rFonts w:ascii="Times New Roman" w:hAnsi="Times New Roman"/>
          <w:sz w:val="20"/>
          <w:szCs w:val="20"/>
        </w:rPr>
        <w:t xml:space="preserve">, </w:t>
      </w:r>
      <w:r w:rsidRPr="00676F62">
        <w:rPr>
          <w:rFonts w:ascii="Times New Roman" w:hAnsi="Times New Roman"/>
          <w:sz w:val="20"/>
          <w:szCs w:val="20"/>
        </w:rPr>
        <w:t>Sachin Mogha</w:t>
      </w:r>
      <w:r w:rsidRPr="00676F62">
        <w:rPr>
          <w:rFonts w:ascii="Times New Roman" w:hAnsi="Times New Roman"/>
          <w:sz w:val="20"/>
          <w:szCs w:val="20"/>
          <w:vertAlign w:val="superscript"/>
        </w:rPr>
        <w:t>3</w:t>
      </w:r>
      <w:r w:rsidRPr="00676F62">
        <w:rPr>
          <w:rFonts w:ascii="Times New Roman" w:hAnsi="Times New Roman"/>
          <w:sz w:val="20"/>
          <w:szCs w:val="20"/>
        </w:rPr>
        <w:t xml:space="preserve">, </w:t>
      </w:r>
      <w:r w:rsidRPr="00676F62">
        <w:rPr>
          <w:rFonts w:ascii="Times New Roman" w:hAnsi="Times New Roman"/>
          <w:sz w:val="20"/>
          <w:szCs w:val="20"/>
        </w:rPr>
        <w:t>Guruprasad G M</w:t>
      </w:r>
      <w:r w:rsidR="00676F62" w:rsidRPr="00676F62">
        <w:rPr>
          <w:rFonts w:ascii="Times New Roman" w:hAnsi="Times New Roman"/>
          <w:sz w:val="20"/>
          <w:szCs w:val="20"/>
          <w:vertAlign w:val="superscript"/>
        </w:rPr>
        <w:t>4</w:t>
      </w:r>
      <w:r w:rsidR="00676F62" w:rsidRPr="00676F62">
        <w:rPr>
          <w:rFonts w:ascii="Times New Roman" w:hAnsi="Times New Roman"/>
          <w:sz w:val="20"/>
          <w:szCs w:val="20"/>
        </w:rPr>
        <w:t>,</w:t>
      </w:r>
      <w:r w:rsidR="00676F62">
        <w:rPr>
          <w:rFonts w:ascii="Times New Roman" w:hAnsi="Times New Roman"/>
          <w:sz w:val="20"/>
          <w:szCs w:val="20"/>
        </w:rPr>
        <w:t xml:space="preserve"> </w:t>
      </w:r>
      <w:r w:rsidRPr="00676F62">
        <w:rPr>
          <w:rFonts w:ascii="Times New Roman" w:hAnsi="Times New Roman"/>
          <w:sz w:val="20"/>
          <w:szCs w:val="20"/>
        </w:rPr>
        <w:t>Vishal Birhman</w:t>
      </w:r>
      <w:r w:rsidRPr="00676F62">
        <w:rPr>
          <w:rFonts w:ascii="Times New Roman" w:hAnsi="Times New Roman"/>
          <w:sz w:val="20"/>
          <w:szCs w:val="20"/>
          <w:vertAlign w:val="superscript"/>
        </w:rPr>
        <w:t>5</w:t>
      </w:r>
      <w:r w:rsidRPr="00676F62">
        <w:rPr>
          <w:rFonts w:ascii="Times New Roman" w:hAnsi="Times New Roman"/>
          <w:sz w:val="20"/>
          <w:szCs w:val="20"/>
        </w:rPr>
        <w:t xml:space="preserve">, </w:t>
      </w:r>
      <w:r w:rsidRPr="00676F62">
        <w:rPr>
          <w:rFonts w:ascii="Times New Roman" w:hAnsi="Times New Roman"/>
          <w:sz w:val="20"/>
          <w:szCs w:val="20"/>
        </w:rPr>
        <w:t>Gagandeep Kaur</w:t>
      </w:r>
      <w:r w:rsidRPr="00676F62">
        <w:rPr>
          <w:rFonts w:ascii="Times New Roman" w:hAnsi="Times New Roman"/>
          <w:sz w:val="20"/>
          <w:szCs w:val="20"/>
          <w:vertAlign w:val="superscript"/>
        </w:rPr>
        <w:t>6</w:t>
      </w:r>
    </w:p>
    <w:p w:rsidR="004C4FDA" w:rsidRPr="00676F62" w:rsidRDefault="004C4FDA" w:rsidP="004C4FDA">
      <w:pPr>
        <w:spacing w:after="0" w:line="240" w:lineRule="auto"/>
        <w:jc w:val="both"/>
        <w:rPr>
          <w:rFonts w:ascii="Times New Roman" w:hAnsi="Times New Roman"/>
          <w:color w:val="131413"/>
          <w:sz w:val="20"/>
          <w:szCs w:val="20"/>
        </w:rPr>
      </w:pPr>
    </w:p>
    <w:p w:rsidR="00804D0A" w:rsidRPr="00676F62" w:rsidRDefault="004C4FDA" w:rsidP="004C4FDA">
      <w:pPr>
        <w:spacing w:after="0" w:line="240" w:lineRule="auto"/>
        <w:jc w:val="both"/>
        <w:rPr>
          <w:rFonts w:ascii="Times New Roman" w:hAnsi="Times New Roman"/>
          <w:sz w:val="20"/>
          <w:szCs w:val="20"/>
        </w:rPr>
      </w:pPr>
      <w:r w:rsidRPr="00676F62">
        <w:rPr>
          <w:rFonts w:ascii="Times New Roman" w:hAnsi="Times New Roman"/>
          <w:sz w:val="20"/>
          <w:szCs w:val="20"/>
          <w:vertAlign w:val="superscript"/>
        </w:rPr>
        <w:t>1</w:t>
      </w:r>
      <w:r w:rsidR="00804D0A" w:rsidRPr="00676F62">
        <w:rPr>
          <w:rFonts w:ascii="Times New Roman" w:hAnsi="Times New Roman"/>
          <w:sz w:val="20"/>
          <w:szCs w:val="20"/>
        </w:rPr>
        <w:t>Head of the Department of Prosthodontics, Daswani Dental College &amp; Research Centre, Kota Rajasthan</w:t>
      </w:r>
      <w:r w:rsidRPr="00676F62">
        <w:rPr>
          <w:rFonts w:ascii="Times New Roman" w:hAnsi="Times New Roman"/>
          <w:sz w:val="20"/>
          <w:szCs w:val="20"/>
        </w:rPr>
        <w:t>;</w:t>
      </w:r>
    </w:p>
    <w:p w:rsidR="00804D0A" w:rsidRPr="00676F62" w:rsidRDefault="004C4FDA" w:rsidP="004C4FDA">
      <w:pPr>
        <w:spacing w:after="0" w:line="240" w:lineRule="auto"/>
        <w:jc w:val="both"/>
        <w:rPr>
          <w:rFonts w:ascii="Times New Roman" w:hAnsi="Times New Roman"/>
          <w:sz w:val="20"/>
          <w:szCs w:val="20"/>
        </w:rPr>
      </w:pPr>
      <w:r w:rsidRPr="00676F62">
        <w:rPr>
          <w:rFonts w:ascii="Times New Roman" w:hAnsi="Times New Roman"/>
          <w:sz w:val="20"/>
          <w:szCs w:val="20"/>
          <w:vertAlign w:val="superscript"/>
        </w:rPr>
        <w:t>2</w:t>
      </w:r>
      <w:r w:rsidR="00804D0A" w:rsidRPr="00676F62">
        <w:rPr>
          <w:rFonts w:ascii="Times New Roman" w:hAnsi="Times New Roman"/>
          <w:sz w:val="20"/>
          <w:szCs w:val="20"/>
        </w:rPr>
        <w:t>Senior lecturer , Dept of Prosthodontics,  Hazari</w:t>
      </w:r>
      <w:r w:rsidRPr="00676F62">
        <w:rPr>
          <w:rFonts w:ascii="Times New Roman" w:hAnsi="Times New Roman"/>
          <w:sz w:val="20"/>
          <w:szCs w:val="20"/>
        </w:rPr>
        <w:t>bagh College of Dental Sciences, Jharkhand;</w:t>
      </w:r>
    </w:p>
    <w:p w:rsidR="00804D0A" w:rsidRPr="00676F62" w:rsidRDefault="004C4FDA" w:rsidP="004C4FDA">
      <w:pPr>
        <w:spacing w:after="0" w:line="240" w:lineRule="auto"/>
        <w:jc w:val="both"/>
        <w:rPr>
          <w:rFonts w:ascii="Times New Roman" w:hAnsi="Times New Roman"/>
          <w:sz w:val="20"/>
          <w:szCs w:val="20"/>
        </w:rPr>
      </w:pPr>
      <w:r w:rsidRPr="00676F62">
        <w:rPr>
          <w:rFonts w:ascii="Times New Roman" w:hAnsi="Times New Roman"/>
          <w:sz w:val="20"/>
          <w:szCs w:val="20"/>
          <w:vertAlign w:val="superscript"/>
        </w:rPr>
        <w:t>3</w:t>
      </w:r>
      <w:r w:rsidRPr="00676F62">
        <w:rPr>
          <w:rFonts w:ascii="Times New Roman" w:hAnsi="Times New Roman"/>
          <w:sz w:val="20"/>
          <w:szCs w:val="20"/>
        </w:rPr>
        <w:t>Dental Surgeon, Private Practitioner, New Delhi;</w:t>
      </w:r>
    </w:p>
    <w:p w:rsidR="00804D0A" w:rsidRPr="00676F62" w:rsidRDefault="00804D0A" w:rsidP="004C4FDA">
      <w:pPr>
        <w:spacing w:after="0" w:line="240" w:lineRule="auto"/>
        <w:jc w:val="both"/>
        <w:rPr>
          <w:rFonts w:ascii="Times New Roman" w:hAnsi="Times New Roman"/>
          <w:sz w:val="20"/>
          <w:szCs w:val="20"/>
        </w:rPr>
      </w:pPr>
      <w:r w:rsidRPr="00676F62">
        <w:rPr>
          <w:rFonts w:ascii="Times New Roman" w:hAnsi="Times New Roman"/>
          <w:sz w:val="20"/>
          <w:szCs w:val="20"/>
          <w:vertAlign w:val="superscript"/>
        </w:rPr>
        <w:t>4</w:t>
      </w:r>
      <w:r w:rsidRPr="00676F62">
        <w:rPr>
          <w:rFonts w:ascii="Times New Roman" w:hAnsi="Times New Roman"/>
          <w:sz w:val="20"/>
          <w:szCs w:val="20"/>
        </w:rPr>
        <w:t>Professor &amp; H</w:t>
      </w:r>
      <w:r w:rsidR="004C4FDA" w:rsidRPr="00676F62">
        <w:rPr>
          <w:rFonts w:ascii="Times New Roman" w:hAnsi="Times New Roman"/>
          <w:sz w:val="20"/>
          <w:szCs w:val="20"/>
        </w:rPr>
        <w:t>OD,</w:t>
      </w:r>
      <w:r w:rsidRPr="00676F62">
        <w:rPr>
          <w:rFonts w:ascii="Times New Roman" w:hAnsi="Times New Roman"/>
          <w:sz w:val="20"/>
          <w:szCs w:val="20"/>
        </w:rPr>
        <w:t xml:space="preserve"> Department of Oral Surgery. Sharavathi Dental college. Shivamogga.</w:t>
      </w:r>
      <w:r w:rsidR="004C4FDA" w:rsidRPr="00676F62">
        <w:rPr>
          <w:rFonts w:ascii="Times New Roman" w:hAnsi="Times New Roman"/>
          <w:sz w:val="20"/>
          <w:szCs w:val="20"/>
        </w:rPr>
        <w:t xml:space="preserve"> Karnataka;</w:t>
      </w:r>
    </w:p>
    <w:p w:rsidR="00804D0A" w:rsidRPr="00676F62" w:rsidRDefault="004C4FDA" w:rsidP="004C4FDA">
      <w:pPr>
        <w:spacing w:after="0" w:line="240" w:lineRule="auto"/>
        <w:jc w:val="both"/>
        <w:rPr>
          <w:rFonts w:ascii="Times New Roman" w:hAnsi="Times New Roman"/>
          <w:sz w:val="20"/>
          <w:szCs w:val="20"/>
        </w:rPr>
      </w:pPr>
      <w:r w:rsidRPr="00676F62">
        <w:rPr>
          <w:rFonts w:ascii="Times New Roman" w:hAnsi="Times New Roman"/>
          <w:sz w:val="20"/>
          <w:szCs w:val="20"/>
          <w:vertAlign w:val="superscript"/>
        </w:rPr>
        <w:t>5</w:t>
      </w:r>
      <w:r w:rsidR="00804D0A" w:rsidRPr="00676F62">
        <w:rPr>
          <w:rFonts w:ascii="Times New Roman" w:hAnsi="Times New Roman"/>
          <w:sz w:val="20"/>
          <w:szCs w:val="20"/>
        </w:rPr>
        <w:t>Dental Surgeon,</w:t>
      </w:r>
      <w:r w:rsidRPr="00676F62">
        <w:rPr>
          <w:rFonts w:ascii="Times New Roman" w:hAnsi="Times New Roman"/>
          <w:sz w:val="20"/>
          <w:szCs w:val="20"/>
        </w:rPr>
        <w:t xml:space="preserve"> Private Practitioner, New Delhi;</w:t>
      </w:r>
    </w:p>
    <w:p w:rsidR="00804D0A" w:rsidRPr="00676F62" w:rsidRDefault="00804D0A" w:rsidP="004C4FDA">
      <w:pPr>
        <w:spacing w:after="0" w:line="240" w:lineRule="auto"/>
        <w:jc w:val="both"/>
        <w:rPr>
          <w:rFonts w:ascii="Times New Roman" w:hAnsi="Times New Roman"/>
          <w:sz w:val="20"/>
          <w:szCs w:val="20"/>
        </w:rPr>
      </w:pPr>
      <w:r w:rsidRPr="00676F62">
        <w:rPr>
          <w:rFonts w:ascii="Times New Roman" w:hAnsi="Times New Roman"/>
          <w:sz w:val="20"/>
          <w:szCs w:val="20"/>
          <w:vertAlign w:val="superscript"/>
        </w:rPr>
        <w:t>6</w:t>
      </w:r>
      <w:r w:rsidR="004C4FDA" w:rsidRPr="00676F62">
        <w:rPr>
          <w:rFonts w:ascii="Times New Roman" w:hAnsi="Times New Roman"/>
          <w:sz w:val="20"/>
          <w:szCs w:val="20"/>
        </w:rPr>
        <w:t xml:space="preserve">BDS final year, </w:t>
      </w:r>
      <w:r w:rsidRPr="00676F62">
        <w:rPr>
          <w:rFonts w:ascii="Times New Roman" w:hAnsi="Times New Roman"/>
          <w:sz w:val="20"/>
          <w:szCs w:val="20"/>
        </w:rPr>
        <w:t xml:space="preserve">ITS </w:t>
      </w:r>
      <w:r w:rsidR="004C4FDA" w:rsidRPr="00676F62">
        <w:rPr>
          <w:rFonts w:ascii="Times New Roman" w:hAnsi="Times New Roman"/>
          <w:sz w:val="20"/>
          <w:szCs w:val="20"/>
        </w:rPr>
        <w:t>Dental College</w:t>
      </w:r>
      <w:r w:rsidRPr="00676F62">
        <w:rPr>
          <w:rFonts w:ascii="Times New Roman" w:hAnsi="Times New Roman"/>
          <w:sz w:val="20"/>
          <w:szCs w:val="20"/>
        </w:rPr>
        <w:t>, Murad nagar, Ghaziabad</w:t>
      </w:r>
      <w:r w:rsidR="004C4FDA" w:rsidRPr="00676F62">
        <w:rPr>
          <w:rFonts w:ascii="Times New Roman" w:hAnsi="Times New Roman"/>
          <w:sz w:val="20"/>
          <w:szCs w:val="20"/>
        </w:rPr>
        <w:t>, U.P., India</w:t>
      </w:r>
    </w:p>
    <w:p w:rsidR="004C4FDA" w:rsidRDefault="004C4FDA" w:rsidP="004C4FDA">
      <w:pPr>
        <w:spacing w:after="0" w:line="240" w:lineRule="auto"/>
        <w:jc w:val="both"/>
        <w:rPr>
          <w:rFonts w:ascii="Times New Roman" w:hAnsi="Times New Roman"/>
          <w:b/>
          <w:sz w:val="20"/>
          <w:szCs w:val="20"/>
        </w:rPr>
      </w:pPr>
    </w:p>
    <w:p w:rsidR="00D33A22" w:rsidRPr="004C4FDA" w:rsidRDefault="006B2249" w:rsidP="004C4FDA">
      <w:pPr>
        <w:spacing w:after="0" w:line="240" w:lineRule="auto"/>
        <w:jc w:val="both"/>
        <w:rPr>
          <w:rFonts w:ascii="Times New Roman" w:hAnsi="Times New Roman"/>
          <w:b/>
          <w:sz w:val="20"/>
          <w:szCs w:val="20"/>
        </w:rPr>
      </w:pPr>
      <w:r w:rsidRPr="004C4FDA">
        <w:rPr>
          <w:rFonts w:ascii="Times New Roman" w:hAnsi="Times New Roman"/>
          <w:b/>
          <w:i/>
          <w:sz w:val="20"/>
          <w:szCs w:val="20"/>
        </w:rPr>
        <w:t>ABSTRACT</w:t>
      </w:r>
    </w:p>
    <w:p w:rsidR="00C3309D" w:rsidRPr="004C4FDA" w:rsidRDefault="00D33A22" w:rsidP="004C4FDA">
      <w:pPr>
        <w:autoSpaceDE w:val="0"/>
        <w:autoSpaceDN w:val="0"/>
        <w:adjustRightInd w:val="0"/>
        <w:spacing w:after="0" w:line="240" w:lineRule="auto"/>
        <w:jc w:val="both"/>
        <w:rPr>
          <w:rFonts w:ascii="Times New Roman" w:hAnsi="Times New Roman"/>
          <w:color w:val="131413"/>
          <w:sz w:val="18"/>
          <w:szCs w:val="20"/>
        </w:rPr>
      </w:pPr>
      <w:r w:rsidRPr="004C4FDA">
        <w:rPr>
          <w:rFonts w:ascii="Times New Roman" w:hAnsi="Times New Roman"/>
          <w:b/>
          <w:sz w:val="18"/>
          <w:szCs w:val="20"/>
        </w:rPr>
        <w:t xml:space="preserve">Background: </w:t>
      </w:r>
      <w:r w:rsidR="00C3309D" w:rsidRPr="004C4FDA">
        <w:rPr>
          <w:rFonts w:ascii="Times New Roman" w:eastAsiaTheme="minorHAnsi" w:hAnsi="Times New Roman"/>
          <w:color w:val="131413"/>
          <w:sz w:val="18"/>
          <w:szCs w:val="20"/>
        </w:rPr>
        <w:t xml:space="preserve">Systemically healthy patients, demonstrate 90 and 95 % success rates of dental implants as reported over 10 years of follow-up. </w:t>
      </w:r>
      <w:r w:rsidR="00C3309D" w:rsidRPr="004C4FDA">
        <w:rPr>
          <w:rFonts w:ascii="Times New Roman" w:hAnsi="Times New Roman"/>
          <w:color w:val="131413"/>
          <w:sz w:val="18"/>
          <w:szCs w:val="20"/>
        </w:rPr>
        <w:t>The present study was conducted to assess success and failure of dental implants in medically compromised patients.</w:t>
      </w:r>
      <w:r w:rsidR="004C4FDA">
        <w:rPr>
          <w:rFonts w:ascii="Times New Roman" w:hAnsi="Times New Roman"/>
          <w:color w:val="131413"/>
          <w:sz w:val="18"/>
          <w:szCs w:val="20"/>
        </w:rPr>
        <w:t xml:space="preserve"> </w:t>
      </w:r>
      <w:r w:rsidRPr="004C4FDA">
        <w:rPr>
          <w:rFonts w:ascii="Times New Roman" w:hAnsi="Times New Roman"/>
          <w:b/>
          <w:color w:val="131413"/>
          <w:sz w:val="18"/>
          <w:szCs w:val="20"/>
        </w:rPr>
        <w:t xml:space="preserve">Material &amp; methods: </w:t>
      </w:r>
      <w:r w:rsidR="00C3309D" w:rsidRPr="004C4FDA">
        <w:rPr>
          <w:rFonts w:ascii="Times New Roman" w:hAnsi="Times New Roman"/>
          <w:color w:val="131413"/>
          <w:sz w:val="18"/>
          <w:szCs w:val="20"/>
        </w:rPr>
        <w:t>The present study was conducted on 48 medically compromised patients and equal number of healthy subjects. Amount of bone loss around the implant, signs of infection and level of bone around the implant were recorded. Survival rate was assessed.</w:t>
      </w:r>
      <w:r w:rsidR="004C4FDA">
        <w:rPr>
          <w:rFonts w:ascii="Times New Roman" w:hAnsi="Times New Roman"/>
          <w:color w:val="131413"/>
          <w:sz w:val="18"/>
          <w:szCs w:val="20"/>
        </w:rPr>
        <w:t xml:space="preserve"> </w:t>
      </w:r>
      <w:r w:rsidRPr="004C4FDA">
        <w:rPr>
          <w:rFonts w:ascii="Times New Roman" w:hAnsi="Times New Roman"/>
          <w:b/>
          <w:color w:val="131413"/>
          <w:sz w:val="18"/>
          <w:szCs w:val="20"/>
        </w:rPr>
        <w:t>Results:</w:t>
      </w:r>
      <w:r w:rsidRPr="004C4FDA">
        <w:rPr>
          <w:rFonts w:ascii="Times New Roman" w:hAnsi="Times New Roman"/>
          <w:color w:val="131413"/>
          <w:sz w:val="18"/>
          <w:szCs w:val="20"/>
        </w:rPr>
        <w:t xml:space="preserve"> </w:t>
      </w:r>
      <w:r w:rsidR="00C3309D" w:rsidRPr="004C4FDA">
        <w:rPr>
          <w:rFonts w:ascii="Times New Roman" w:hAnsi="Times New Roman"/>
          <w:color w:val="131413"/>
          <w:sz w:val="18"/>
          <w:szCs w:val="20"/>
        </w:rPr>
        <w:t>Group I (medically compromised) consisted of 48 patients with 70 dental implants. Group II (healthy subjects) consisted of 48 patients with 72 implants.  In group I, 14 patients were diabetic, 6 had hypothyroidism and 10 had cardiovascular disease, 6 had osteoporosis and 12 had hypertension. The difference was statistical significant (P&lt;0.05).</w:t>
      </w:r>
      <w:r w:rsidR="00C3309D" w:rsidRPr="004C4FDA">
        <w:rPr>
          <w:rFonts w:ascii="Times New Roman" w:hAnsi="Times New Roman"/>
          <w:sz w:val="18"/>
          <w:szCs w:val="20"/>
        </w:rPr>
        <w:t xml:space="preserve"> S</w:t>
      </w:r>
      <w:r w:rsidR="00C3309D" w:rsidRPr="004C4FDA">
        <w:rPr>
          <w:rFonts w:ascii="Times New Roman" w:hAnsi="Times New Roman"/>
          <w:color w:val="131413"/>
          <w:sz w:val="18"/>
          <w:szCs w:val="20"/>
        </w:rPr>
        <w:t>urvival rate in group I was 68% and I group II was 92%. The difference was significant (P&lt; 0.05).</w:t>
      </w:r>
      <w:r w:rsidR="004C4FDA">
        <w:rPr>
          <w:rFonts w:ascii="Times New Roman" w:hAnsi="Times New Roman"/>
          <w:color w:val="131413"/>
          <w:sz w:val="18"/>
          <w:szCs w:val="20"/>
        </w:rPr>
        <w:t xml:space="preserve"> </w:t>
      </w:r>
      <w:r w:rsidRPr="004C4FDA">
        <w:rPr>
          <w:rFonts w:ascii="Times New Roman" w:hAnsi="Times New Roman"/>
          <w:b/>
          <w:color w:val="131413"/>
          <w:sz w:val="18"/>
          <w:szCs w:val="20"/>
        </w:rPr>
        <w:t>Conclusion:</w:t>
      </w:r>
      <w:r w:rsidRPr="004C4FDA">
        <w:rPr>
          <w:rFonts w:ascii="Times New Roman" w:hAnsi="Times New Roman"/>
          <w:color w:val="131413"/>
          <w:sz w:val="18"/>
          <w:szCs w:val="20"/>
        </w:rPr>
        <w:t xml:space="preserve"> </w:t>
      </w:r>
      <w:r w:rsidR="00C3309D" w:rsidRPr="004C4FDA">
        <w:rPr>
          <w:rFonts w:ascii="Times New Roman" w:hAnsi="Times New Roman"/>
          <w:color w:val="131413"/>
          <w:sz w:val="18"/>
          <w:szCs w:val="20"/>
        </w:rPr>
        <w:t>Authors found that medical compromised state affects the outcome of dental implant treatment.  Patients such as diabetes, osteoporosis and hypothyroidism etc. had lower survival rate as compared to healthy subjects.</w:t>
      </w:r>
    </w:p>
    <w:p w:rsidR="00D33A22" w:rsidRPr="004C4FDA" w:rsidRDefault="00D33A22" w:rsidP="004C4FDA">
      <w:pPr>
        <w:autoSpaceDE w:val="0"/>
        <w:autoSpaceDN w:val="0"/>
        <w:adjustRightInd w:val="0"/>
        <w:spacing w:after="0" w:line="240" w:lineRule="auto"/>
        <w:jc w:val="both"/>
        <w:rPr>
          <w:rFonts w:ascii="Times New Roman" w:hAnsi="Times New Roman"/>
          <w:color w:val="131413"/>
          <w:sz w:val="18"/>
          <w:szCs w:val="20"/>
        </w:rPr>
      </w:pPr>
      <w:r w:rsidRPr="004C4FDA">
        <w:rPr>
          <w:rFonts w:ascii="Times New Roman" w:hAnsi="Times New Roman"/>
          <w:b/>
          <w:color w:val="131413"/>
          <w:sz w:val="18"/>
          <w:szCs w:val="20"/>
        </w:rPr>
        <w:t xml:space="preserve">Key words: </w:t>
      </w:r>
      <w:r w:rsidRPr="004C4FDA">
        <w:rPr>
          <w:rFonts w:ascii="Times New Roman" w:hAnsi="Times New Roman"/>
          <w:color w:val="131413"/>
          <w:sz w:val="18"/>
          <w:szCs w:val="20"/>
        </w:rPr>
        <w:t>Dental implants,</w:t>
      </w:r>
      <w:r w:rsidRPr="004C4FDA">
        <w:rPr>
          <w:rFonts w:ascii="Times New Roman" w:hAnsi="Times New Roman"/>
          <w:b/>
          <w:color w:val="131413"/>
          <w:sz w:val="18"/>
          <w:szCs w:val="20"/>
        </w:rPr>
        <w:t xml:space="preserve"> </w:t>
      </w:r>
      <w:r w:rsidR="00C3309D" w:rsidRPr="004C4FDA">
        <w:rPr>
          <w:rFonts w:ascii="Times New Roman" w:hAnsi="Times New Roman"/>
          <w:color w:val="131413"/>
          <w:sz w:val="18"/>
          <w:szCs w:val="20"/>
        </w:rPr>
        <w:t>Diabetes, Hypertension</w:t>
      </w:r>
    </w:p>
    <w:p w:rsidR="00D33A22" w:rsidRDefault="00D33A22" w:rsidP="004C4FDA">
      <w:pPr>
        <w:autoSpaceDE w:val="0"/>
        <w:autoSpaceDN w:val="0"/>
        <w:adjustRightInd w:val="0"/>
        <w:spacing w:after="0" w:line="240" w:lineRule="auto"/>
        <w:jc w:val="both"/>
        <w:rPr>
          <w:rFonts w:ascii="Times New Roman" w:hAnsi="Times New Roman"/>
          <w:color w:val="131413"/>
          <w:sz w:val="20"/>
          <w:szCs w:val="20"/>
        </w:rPr>
      </w:pPr>
    </w:p>
    <w:p w:rsidR="00676F62" w:rsidRPr="00744962" w:rsidRDefault="00676F62" w:rsidP="00A035C7">
      <w:pPr>
        <w:spacing w:after="0" w:line="240" w:lineRule="auto"/>
        <w:jc w:val="center"/>
        <w:rPr>
          <w:rFonts w:ascii="Times New Roman" w:hAnsi="Times New Roman"/>
          <w:color w:val="000000"/>
          <w:sz w:val="20"/>
          <w:szCs w:val="20"/>
        </w:rPr>
      </w:pPr>
      <w:r w:rsidRPr="00744962">
        <w:rPr>
          <w:rFonts w:ascii="Times New Roman" w:hAnsi="Times New Roman"/>
          <w:color w:val="000000"/>
          <w:sz w:val="20"/>
          <w:szCs w:val="20"/>
        </w:rPr>
        <w:t xml:space="preserve">Received: </w:t>
      </w:r>
      <w:r>
        <w:rPr>
          <w:rFonts w:ascii="Times New Roman" w:hAnsi="Times New Roman"/>
          <w:color w:val="000000"/>
          <w:sz w:val="20"/>
          <w:szCs w:val="20"/>
        </w:rPr>
        <w:t>29 July</w:t>
      </w:r>
      <w:r w:rsidRPr="00744962">
        <w:rPr>
          <w:rFonts w:ascii="Times New Roman" w:hAnsi="Times New Roman"/>
          <w:color w:val="000000"/>
          <w:sz w:val="20"/>
          <w:szCs w:val="20"/>
        </w:rPr>
        <w:t>, 2019</w:t>
      </w:r>
      <w:r w:rsidRPr="00744962">
        <w:rPr>
          <w:rFonts w:ascii="Times New Roman" w:hAnsi="Times New Roman"/>
          <w:color w:val="000000"/>
          <w:sz w:val="20"/>
          <w:szCs w:val="20"/>
        </w:rPr>
        <w:tab/>
      </w:r>
      <w:r w:rsidRPr="00744962">
        <w:rPr>
          <w:rFonts w:ascii="Times New Roman" w:hAnsi="Times New Roman"/>
          <w:color w:val="000000"/>
          <w:sz w:val="20"/>
          <w:szCs w:val="20"/>
        </w:rPr>
        <w:tab/>
        <w:t xml:space="preserve">         Revised: </w:t>
      </w:r>
      <w:r>
        <w:rPr>
          <w:rFonts w:ascii="Times New Roman" w:hAnsi="Times New Roman"/>
          <w:color w:val="000000"/>
          <w:sz w:val="20"/>
          <w:szCs w:val="20"/>
        </w:rPr>
        <w:t>9</w:t>
      </w:r>
      <w:r w:rsidRPr="00744962">
        <w:rPr>
          <w:rFonts w:ascii="Times New Roman" w:hAnsi="Times New Roman"/>
          <w:color w:val="000000"/>
          <w:sz w:val="20"/>
          <w:szCs w:val="20"/>
        </w:rPr>
        <w:t xml:space="preserve"> </w:t>
      </w:r>
      <w:r>
        <w:rPr>
          <w:rFonts w:ascii="Times New Roman" w:hAnsi="Times New Roman"/>
          <w:color w:val="000000"/>
          <w:sz w:val="20"/>
          <w:szCs w:val="20"/>
        </w:rPr>
        <w:t>September</w:t>
      </w:r>
      <w:r w:rsidRPr="00744962">
        <w:rPr>
          <w:rFonts w:ascii="Times New Roman" w:hAnsi="Times New Roman"/>
          <w:color w:val="000000"/>
          <w:sz w:val="20"/>
          <w:szCs w:val="20"/>
        </w:rPr>
        <w:t>, 2019</w:t>
      </w:r>
      <w:r w:rsidRPr="00744962">
        <w:rPr>
          <w:rFonts w:ascii="Times New Roman" w:hAnsi="Times New Roman"/>
          <w:color w:val="000000"/>
          <w:sz w:val="20"/>
          <w:szCs w:val="20"/>
        </w:rPr>
        <w:tab/>
      </w:r>
      <w:r w:rsidRPr="00744962">
        <w:rPr>
          <w:rFonts w:ascii="Times New Roman" w:hAnsi="Times New Roman"/>
          <w:color w:val="000000"/>
          <w:sz w:val="20"/>
          <w:szCs w:val="20"/>
        </w:rPr>
        <w:tab/>
        <w:t xml:space="preserve">Accepted: </w:t>
      </w:r>
      <w:r>
        <w:rPr>
          <w:rFonts w:ascii="Times New Roman" w:hAnsi="Times New Roman"/>
          <w:color w:val="000000"/>
          <w:sz w:val="20"/>
          <w:szCs w:val="20"/>
        </w:rPr>
        <w:t>29 September</w:t>
      </w:r>
      <w:r w:rsidRPr="00744962">
        <w:rPr>
          <w:rFonts w:ascii="Times New Roman" w:hAnsi="Times New Roman"/>
          <w:color w:val="000000"/>
          <w:sz w:val="20"/>
          <w:szCs w:val="20"/>
        </w:rPr>
        <w:t>, 2019</w:t>
      </w:r>
    </w:p>
    <w:p w:rsidR="00676F62" w:rsidRPr="00744962" w:rsidRDefault="00676F62" w:rsidP="00676F62">
      <w:pPr>
        <w:autoSpaceDE w:val="0"/>
        <w:autoSpaceDN w:val="0"/>
        <w:adjustRightInd w:val="0"/>
        <w:spacing w:after="0" w:line="240" w:lineRule="auto"/>
        <w:jc w:val="both"/>
        <w:rPr>
          <w:rFonts w:ascii="Times New Roman" w:hAnsi="Times New Roman"/>
          <w:b/>
          <w:color w:val="000000"/>
          <w:sz w:val="20"/>
          <w:szCs w:val="20"/>
        </w:rPr>
      </w:pPr>
    </w:p>
    <w:p w:rsidR="00A035C7" w:rsidRPr="00676F62" w:rsidRDefault="00676F62" w:rsidP="00A035C7">
      <w:pPr>
        <w:spacing w:after="0" w:line="240" w:lineRule="auto"/>
        <w:jc w:val="both"/>
        <w:rPr>
          <w:rFonts w:ascii="Times New Roman" w:hAnsi="Times New Roman"/>
          <w:sz w:val="20"/>
          <w:szCs w:val="20"/>
        </w:rPr>
      </w:pPr>
      <w:r>
        <w:rPr>
          <w:rFonts w:ascii="Times New Roman" w:hAnsi="Times New Roman"/>
          <w:b/>
          <w:sz w:val="20"/>
          <w:szCs w:val="20"/>
        </w:rPr>
        <w:t xml:space="preserve">Corresponding author: </w:t>
      </w:r>
      <w:r w:rsidRPr="00D20182">
        <w:rPr>
          <w:rFonts w:ascii="Times New Roman" w:hAnsi="Times New Roman"/>
          <w:sz w:val="20"/>
          <w:szCs w:val="20"/>
        </w:rPr>
        <w:t>Dr.</w:t>
      </w:r>
      <w:r w:rsidRPr="00F271C9">
        <w:rPr>
          <w:rFonts w:ascii="Times New Roman" w:hAnsi="Times New Roman"/>
        </w:rPr>
        <w:t xml:space="preserve"> </w:t>
      </w:r>
      <w:r w:rsidR="00A035C7" w:rsidRPr="00676F62">
        <w:rPr>
          <w:rFonts w:ascii="Times New Roman" w:hAnsi="Times New Roman"/>
          <w:sz w:val="20"/>
          <w:szCs w:val="20"/>
        </w:rPr>
        <w:t>Ashish Pandey</w:t>
      </w:r>
      <w:r w:rsidR="00A035C7">
        <w:rPr>
          <w:rFonts w:ascii="Times New Roman" w:hAnsi="Times New Roman"/>
          <w:sz w:val="20"/>
          <w:szCs w:val="20"/>
        </w:rPr>
        <w:t xml:space="preserve">, </w:t>
      </w:r>
      <w:r w:rsidR="00A035C7" w:rsidRPr="00676F62">
        <w:rPr>
          <w:rFonts w:ascii="Times New Roman" w:hAnsi="Times New Roman"/>
          <w:sz w:val="20"/>
          <w:szCs w:val="20"/>
        </w:rPr>
        <w:t>Head of the Department of Prosthodontics, Daswani Dental College &amp; Research Centre, Kota Rajasthan</w:t>
      </w:r>
      <w:r w:rsidR="00A035C7">
        <w:rPr>
          <w:rFonts w:ascii="Times New Roman" w:hAnsi="Times New Roman"/>
          <w:sz w:val="20"/>
          <w:szCs w:val="20"/>
        </w:rPr>
        <w:t xml:space="preserve">, India </w:t>
      </w:r>
    </w:p>
    <w:p w:rsidR="00676F62" w:rsidRPr="00C04432" w:rsidRDefault="00676F62" w:rsidP="00676F62">
      <w:pPr>
        <w:spacing w:after="0" w:line="240" w:lineRule="auto"/>
        <w:jc w:val="both"/>
        <w:rPr>
          <w:rFonts w:ascii="Times New Roman" w:hAnsi="Times New Roman"/>
          <w:sz w:val="20"/>
          <w:szCs w:val="20"/>
        </w:rPr>
      </w:pPr>
    </w:p>
    <w:p w:rsidR="00676F62" w:rsidRPr="00A035C7" w:rsidRDefault="00676F62" w:rsidP="004C4FDA">
      <w:pPr>
        <w:autoSpaceDE w:val="0"/>
        <w:autoSpaceDN w:val="0"/>
        <w:adjustRightInd w:val="0"/>
        <w:spacing w:after="0" w:line="240" w:lineRule="auto"/>
        <w:jc w:val="both"/>
        <w:rPr>
          <w:rFonts w:ascii="Times New Roman" w:hAnsi="Times New Roman"/>
          <w:color w:val="000000"/>
          <w:sz w:val="20"/>
          <w:szCs w:val="20"/>
        </w:rPr>
      </w:pPr>
      <w:r w:rsidRPr="00744962">
        <w:rPr>
          <w:rFonts w:ascii="Times New Roman" w:hAnsi="Times New Roman"/>
          <w:b/>
          <w:color w:val="000000"/>
          <w:sz w:val="20"/>
          <w:szCs w:val="20"/>
        </w:rPr>
        <w:t>This article may be cited as:</w:t>
      </w:r>
      <w:r>
        <w:rPr>
          <w:rFonts w:ascii="Times New Roman" w:hAnsi="Times New Roman"/>
          <w:b/>
          <w:color w:val="000000"/>
          <w:sz w:val="20"/>
          <w:szCs w:val="20"/>
        </w:rPr>
        <w:t xml:space="preserve"> </w:t>
      </w:r>
      <w:r w:rsidRPr="00676F62">
        <w:rPr>
          <w:rFonts w:ascii="Times New Roman" w:hAnsi="Times New Roman"/>
          <w:color w:val="000000"/>
          <w:sz w:val="20"/>
          <w:szCs w:val="20"/>
        </w:rPr>
        <w:t>Pandey</w:t>
      </w:r>
      <w:r>
        <w:rPr>
          <w:rFonts w:ascii="Times New Roman" w:hAnsi="Times New Roman"/>
          <w:color w:val="000000"/>
          <w:sz w:val="20"/>
          <w:szCs w:val="20"/>
        </w:rPr>
        <w:t xml:space="preserve"> A</w:t>
      </w:r>
      <w:r w:rsidRPr="00676F62">
        <w:rPr>
          <w:rFonts w:ascii="Times New Roman" w:hAnsi="Times New Roman"/>
          <w:color w:val="000000"/>
          <w:sz w:val="20"/>
          <w:szCs w:val="20"/>
        </w:rPr>
        <w:t>,  Pandey</w:t>
      </w:r>
      <w:r>
        <w:rPr>
          <w:rFonts w:ascii="Times New Roman" w:hAnsi="Times New Roman"/>
          <w:color w:val="000000"/>
          <w:sz w:val="20"/>
          <w:szCs w:val="20"/>
        </w:rPr>
        <w:t xml:space="preserve"> S</w:t>
      </w:r>
      <w:r w:rsidRPr="00676F62">
        <w:rPr>
          <w:rFonts w:ascii="Times New Roman" w:hAnsi="Times New Roman"/>
          <w:color w:val="000000"/>
          <w:sz w:val="20"/>
          <w:szCs w:val="20"/>
        </w:rPr>
        <w:t>, Mogha</w:t>
      </w:r>
      <w:r>
        <w:rPr>
          <w:rFonts w:ascii="Times New Roman" w:hAnsi="Times New Roman"/>
          <w:color w:val="000000"/>
          <w:sz w:val="20"/>
          <w:szCs w:val="20"/>
        </w:rPr>
        <w:t xml:space="preserve"> S</w:t>
      </w:r>
      <w:r w:rsidRPr="00676F62">
        <w:rPr>
          <w:rFonts w:ascii="Times New Roman" w:hAnsi="Times New Roman"/>
          <w:color w:val="000000"/>
          <w:sz w:val="20"/>
          <w:szCs w:val="20"/>
        </w:rPr>
        <w:t xml:space="preserve">, G M </w:t>
      </w:r>
      <w:r>
        <w:rPr>
          <w:rFonts w:ascii="Times New Roman" w:hAnsi="Times New Roman"/>
          <w:color w:val="000000"/>
          <w:sz w:val="20"/>
          <w:szCs w:val="20"/>
        </w:rPr>
        <w:t>Guruprasad</w:t>
      </w:r>
      <w:r w:rsidRPr="00676F62">
        <w:rPr>
          <w:rFonts w:ascii="Times New Roman" w:hAnsi="Times New Roman"/>
          <w:color w:val="000000"/>
          <w:sz w:val="20"/>
          <w:szCs w:val="20"/>
        </w:rPr>
        <w:t xml:space="preserve">, </w:t>
      </w:r>
      <w:r w:rsidRPr="00676F62">
        <w:rPr>
          <w:rFonts w:ascii="Times New Roman" w:hAnsi="Times New Roman"/>
          <w:color w:val="000000"/>
          <w:sz w:val="20"/>
          <w:szCs w:val="20"/>
        </w:rPr>
        <w:t xml:space="preserve"> Birhman</w:t>
      </w:r>
      <w:r>
        <w:rPr>
          <w:rFonts w:ascii="Times New Roman" w:hAnsi="Times New Roman"/>
          <w:color w:val="000000"/>
          <w:sz w:val="20"/>
          <w:szCs w:val="20"/>
        </w:rPr>
        <w:t xml:space="preserve"> V</w:t>
      </w:r>
      <w:r w:rsidRPr="00676F62">
        <w:rPr>
          <w:rFonts w:ascii="Times New Roman" w:hAnsi="Times New Roman"/>
          <w:color w:val="000000"/>
          <w:sz w:val="20"/>
          <w:szCs w:val="20"/>
        </w:rPr>
        <w:t>, Kaur</w:t>
      </w:r>
      <w:r>
        <w:rPr>
          <w:rFonts w:ascii="Times New Roman" w:hAnsi="Times New Roman"/>
          <w:color w:val="000000"/>
          <w:sz w:val="20"/>
          <w:szCs w:val="20"/>
        </w:rPr>
        <w:t xml:space="preserve"> G</w:t>
      </w:r>
      <w:r>
        <w:rPr>
          <w:rFonts w:ascii="Times New Roman" w:hAnsi="Times New Roman"/>
          <w:color w:val="000000"/>
          <w:sz w:val="20"/>
          <w:szCs w:val="20"/>
        </w:rPr>
        <w:t>.</w:t>
      </w:r>
      <w:r w:rsidRPr="00F271C9">
        <w:rPr>
          <w:rFonts w:ascii="Times New Roman" w:hAnsi="Times New Roman"/>
          <w:color w:val="000000"/>
          <w:sz w:val="20"/>
          <w:szCs w:val="20"/>
        </w:rPr>
        <w:t xml:space="preserve"> </w:t>
      </w:r>
      <w:r w:rsidRPr="00676F62">
        <w:rPr>
          <w:rFonts w:ascii="Times New Roman" w:hAnsi="Times New Roman"/>
          <w:color w:val="000000"/>
          <w:sz w:val="20"/>
          <w:szCs w:val="20"/>
        </w:rPr>
        <w:t>Determination of success and failure of dental implants in medically compromised patients</w:t>
      </w:r>
      <w:r>
        <w:rPr>
          <w:rFonts w:ascii="Times New Roman" w:hAnsi="Times New Roman"/>
          <w:color w:val="000000"/>
          <w:sz w:val="20"/>
          <w:szCs w:val="20"/>
        </w:rPr>
        <w:t xml:space="preserve">. </w:t>
      </w:r>
      <w:r w:rsidRPr="00744962">
        <w:rPr>
          <w:rFonts w:ascii="Times New Roman" w:hAnsi="Times New Roman"/>
          <w:color w:val="000000"/>
          <w:sz w:val="20"/>
          <w:szCs w:val="20"/>
        </w:rPr>
        <w:t>Int J Res Health Allied Sci 2019; 5(</w:t>
      </w:r>
      <w:r>
        <w:rPr>
          <w:rFonts w:ascii="Times New Roman" w:hAnsi="Times New Roman"/>
          <w:color w:val="000000"/>
          <w:sz w:val="20"/>
          <w:szCs w:val="20"/>
        </w:rPr>
        <w:t>5</w:t>
      </w:r>
      <w:r w:rsidRPr="00744962">
        <w:rPr>
          <w:rFonts w:ascii="Times New Roman" w:hAnsi="Times New Roman"/>
          <w:color w:val="000000"/>
          <w:sz w:val="20"/>
          <w:szCs w:val="20"/>
        </w:rPr>
        <w:t>):</w:t>
      </w:r>
      <w:r>
        <w:rPr>
          <w:rFonts w:ascii="Times New Roman" w:hAnsi="Times New Roman"/>
          <w:color w:val="000000"/>
          <w:sz w:val="20"/>
          <w:szCs w:val="20"/>
        </w:rPr>
        <w:t>14</w:t>
      </w:r>
      <w:r w:rsidR="00A035C7">
        <w:rPr>
          <w:rFonts w:ascii="Times New Roman" w:hAnsi="Times New Roman"/>
          <w:color w:val="000000"/>
          <w:sz w:val="20"/>
          <w:szCs w:val="20"/>
        </w:rPr>
        <w:t>3</w:t>
      </w:r>
      <w:r>
        <w:rPr>
          <w:rFonts w:ascii="Times New Roman" w:hAnsi="Times New Roman"/>
          <w:color w:val="000000"/>
          <w:sz w:val="20"/>
          <w:szCs w:val="20"/>
        </w:rPr>
        <w:t>-</w:t>
      </w:r>
      <w:r w:rsidR="00A035C7">
        <w:rPr>
          <w:rFonts w:ascii="Times New Roman" w:hAnsi="Times New Roman"/>
          <w:color w:val="000000"/>
          <w:sz w:val="20"/>
          <w:szCs w:val="20"/>
        </w:rPr>
        <w:t>146.</w:t>
      </w:r>
    </w:p>
    <w:p w:rsidR="00D33A22" w:rsidRPr="004C4FDA" w:rsidRDefault="00D33A22" w:rsidP="004C4FDA">
      <w:pPr>
        <w:autoSpaceDE w:val="0"/>
        <w:autoSpaceDN w:val="0"/>
        <w:adjustRightInd w:val="0"/>
        <w:spacing w:after="0" w:line="240" w:lineRule="auto"/>
        <w:jc w:val="both"/>
        <w:rPr>
          <w:rFonts w:ascii="Times New Roman" w:hAnsi="Times New Roman"/>
          <w:color w:val="131413"/>
          <w:sz w:val="20"/>
          <w:szCs w:val="20"/>
        </w:rPr>
      </w:pPr>
    </w:p>
    <w:p w:rsidR="00676F62" w:rsidRDefault="00676F62" w:rsidP="004C4FDA">
      <w:pPr>
        <w:spacing w:after="0" w:line="240" w:lineRule="auto"/>
        <w:jc w:val="both"/>
        <w:rPr>
          <w:rFonts w:ascii="Times New Roman" w:hAnsi="Times New Roman"/>
          <w:b/>
          <w:sz w:val="20"/>
          <w:szCs w:val="20"/>
        </w:rPr>
        <w:sectPr w:rsidR="00676F62" w:rsidSect="00A035C7">
          <w:headerReference w:type="default" r:id="rId10"/>
          <w:footerReference w:type="default" r:id="rId11"/>
          <w:pgSz w:w="12240" w:h="15840"/>
          <w:pgMar w:top="1440" w:right="1440" w:bottom="1440" w:left="1440" w:header="720" w:footer="720" w:gutter="0"/>
          <w:pgNumType w:start="143"/>
          <w:cols w:space="720"/>
          <w:docGrid w:linePitch="360"/>
        </w:sectPr>
      </w:pPr>
    </w:p>
    <w:p w:rsidR="00D33A22" w:rsidRPr="004C4FDA" w:rsidRDefault="004C4FDA" w:rsidP="004C4FDA">
      <w:pPr>
        <w:spacing w:after="0" w:line="240" w:lineRule="auto"/>
        <w:jc w:val="both"/>
        <w:rPr>
          <w:rFonts w:ascii="Times New Roman" w:hAnsi="Times New Roman"/>
          <w:b/>
          <w:sz w:val="20"/>
          <w:szCs w:val="20"/>
        </w:rPr>
      </w:pPr>
      <w:r w:rsidRPr="004C4FDA">
        <w:rPr>
          <w:rFonts w:ascii="Times New Roman" w:hAnsi="Times New Roman"/>
          <w:b/>
          <w:sz w:val="20"/>
          <w:szCs w:val="20"/>
        </w:rPr>
        <w:lastRenderedPageBreak/>
        <w:t>INTRODUCTION</w:t>
      </w:r>
      <w:bookmarkStart w:id="0" w:name="_GoBack"/>
      <w:bookmarkEnd w:id="0"/>
    </w:p>
    <w:p w:rsidR="00D33A22" w:rsidRPr="004C4FDA" w:rsidRDefault="00D33A22" w:rsidP="004C4FDA">
      <w:pPr>
        <w:autoSpaceDE w:val="0"/>
        <w:autoSpaceDN w:val="0"/>
        <w:adjustRightInd w:val="0"/>
        <w:spacing w:after="0" w:line="240" w:lineRule="auto"/>
        <w:jc w:val="both"/>
        <w:rPr>
          <w:rFonts w:ascii="Times New Roman" w:eastAsiaTheme="minorHAnsi" w:hAnsi="Times New Roman"/>
          <w:color w:val="131413"/>
          <w:sz w:val="20"/>
          <w:szCs w:val="20"/>
        </w:rPr>
      </w:pPr>
      <w:r w:rsidRPr="004C4FDA">
        <w:rPr>
          <w:rFonts w:ascii="Times New Roman" w:eastAsiaTheme="minorHAnsi" w:hAnsi="Times New Roman"/>
          <w:color w:val="131413"/>
          <w:sz w:val="20"/>
          <w:szCs w:val="20"/>
        </w:rPr>
        <w:t>Systemically healthy patients, demonstrate 90 and 95 % success rates of dental implants as reported over 10 years of follow-up. Dental implants fail due to lack of osseointegration during early healing or when already in function due to breakage, or infection of the peri-implant tissues</w:t>
      </w:r>
    </w:p>
    <w:p w:rsidR="00D33A22" w:rsidRPr="004C4FDA" w:rsidRDefault="00D33A22" w:rsidP="004C4FDA">
      <w:pPr>
        <w:autoSpaceDE w:val="0"/>
        <w:autoSpaceDN w:val="0"/>
        <w:adjustRightInd w:val="0"/>
        <w:spacing w:after="0" w:line="240" w:lineRule="auto"/>
        <w:jc w:val="both"/>
        <w:rPr>
          <w:rFonts w:ascii="Times New Roman" w:eastAsiaTheme="minorHAnsi" w:hAnsi="Times New Roman"/>
          <w:color w:val="131413"/>
          <w:sz w:val="20"/>
          <w:szCs w:val="20"/>
          <w:vertAlign w:val="superscript"/>
        </w:rPr>
      </w:pPr>
      <w:r w:rsidRPr="004C4FDA">
        <w:rPr>
          <w:rFonts w:ascii="Times New Roman" w:eastAsiaTheme="minorHAnsi" w:hAnsi="Times New Roman"/>
          <w:color w:val="131413"/>
          <w:sz w:val="20"/>
          <w:szCs w:val="20"/>
        </w:rPr>
        <w:t xml:space="preserve">leading to loss of implant support. Early complications after implant insertion can include pain, infection, and occasionally neuropathy. Severe early complications such as hemorrhage, infection, facial spaces cellulitis, </w:t>
      </w:r>
      <w:r w:rsidRPr="004C4FDA">
        <w:rPr>
          <w:rFonts w:ascii="Times New Roman" w:eastAsiaTheme="minorHAnsi" w:hAnsi="Times New Roman"/>
          <w:color w:val="131413"/>
          <w:sz w:val="20"/>
          <w:szCs w:val="20"/>
        </w:rPr>
        <w:lastRenderedPageBreak/>
        <w:t>or descending necrotizing</w:t>
      </w:r>
      <w:r w:rsidR="004C4FDA">
        <w:rPr>
          <w:rFonts w:ascii="Times New Roman" w:eastAsiaTheme="minorHAnsi" w:hAnsi="Times New Roman"/>
          <w:color w:val="131413"/>
          <w:sz w:val="20"/>
          <w:szCs w:val="20"/>
        </w:rPr>
        <w:t xml:space="preserve"> </w:t>
      </w:r>
      <w:r w:rsidRPr="004C4FDA">
        <w:rPr>
          <w:rFonts w:ascii="Times New Roman" w:eastAsiaTheme="minorHAnsi" w:hAnsi="Times New Roman"/>
          <w:color w:val="131413"/>
          <w:sz w:val="20"/>
          <w:szCs w:val="20"/>
        </w:rPr>
        <w:t>mediastinitis have also been described.</w:t>
      </w:r>
      <w:r w:rsidR="00FC3465" w:rsidRPr="004C4FDA">
        <w:rPr>
          <w:rFonts w:ascii="Times New Roman" w:eastAsiaTheme="minorHAnsi" w:hAnsi="Times New Roman"/>
          <w:color w:val="131413"/>
          <w:sz w:val="20"/>
          <w:szCs w:val="20"/>
          <w:vertAlign w:val="superscript"/>
        </w:rPr>
        <w:t>1</w:t>
      </w:r>
    </w:p>
    <w:p w:rsidR="00D33A22" w:rsidRDefault="00D33A22" w:rsidP="004C4FDA">
      <w:pPr>
        <w:autoSpaceDE w:val="0"/>
        <w:autoSpaceDN w:val="0"/>
        <w:adjustRightInd w:val="0"/>
        <w:spacing w:after="0" w:line="240" w:lineRule="auto"/>
        <w:jc w:val="both"/>
        <w:rPr>
          <w:rFonts w:ascii="Times New Roman" w:hAnsi="Times New Roman"/>
          <w:color w:val="131413"/>
          <w:sz w:val="20"/>
          <w:szCs w:val="20"/>
        </w:rPr>
      </w:pPr>
      <w:r w:rsidRPr="004C4FDA">
        <w:rPr>
          <w:rFonts w:ascii="Times New Roman" w:eastAsiaTheme="minorHAnsi" w:hAnsi="Times New Roman"/>
          <w:color w:val="131413"/>
          <w:sz w:val="20"/>
          <w:szCs w:val="20"/>
        </w:rPr>
        <w:t>Severe complications during implant surgery such as hemorrhage in the floor of the mouth or descending necrotizing mediastinitis are rare, and have not usually been related to the medical background of the patient.</w:t>
      </w:r>
      <w:r w:rsidR="00FC3465" w:rsidRPr="004C4FDA">
        <w:rPr>
          <w:rFonts w:ascii="Times New Roman" w:eastAsiaTheme="minorHAnsi" w:hAnsi="Times New Roman"/>
          <w:color w:val="131413"/>
          <w:sz w:val="20"/>
          <w:szCs w:val="20"/>
          <w:vertAlign w:val="superscript"/>
        </w:rPr>
        <w:t>2</w:t>
      </w:r>
      <w:r w:rsidRPr="004C4FDA">
        <w:rPr>
          <w:rFonts w:ascii="Times New Roman" w:eastAsiaTheme="minorHAnsi" w:hAnsi="Times New Roman"/>
          <w:color w:val="131413"/>
          <w:sz w:val="20"/>
          <w:szCs w:val="20"/>
        </w:rPr>
        <w:t xml:space="preserve">  The longer term outcome of implant therapy can be affected by local or systemic diseases or other compromising factors, in fact, it has been suggested that some local and systemic factors could represent contraindications to DI treatment. </w:t>
      </w:r>
      <w:r w:rsidRPr="004C4FDA">
        <w:rPr>
          <w:rFonts w:ascii="Times New Roman" w:hAnsi="Times New Roman"/>
          <w:color w:val="000000"/>
          <w:sz w:val="20"/>
          <w:szCs w:val="20"/>
        </w:rPr>
        <w:t xml:space="preserve">The contraindications </w:t>
      </w:r>
      <w:r w:rsidRPr="004C4FDA">
        <w:rPr>
          <w:rFonts w:ascii="Times New Roman" w:hAnsi="Times New Roman"/>
          <w:color w:val="000000"/>
          <w:sz w:val="20"/>
          <w:szCs w:val="20"/>
        </w:rPr>
        <w:lastRenderedPageBreak/>
        <w:t>of implant placement are children &amp; adolescents</w:t>
      </w:r>
      <w:r w:rsidRPr="004C4FDA">
        <w:rPr>
          <w:rFonts w:ascii="Times New Roman" w:hAnsi="Times New Roman"/>
          <w:sz w:val="20"/>
          <w:szCs w:val="20"/>
        </w:rPr>
        <w:t xml:space="preserve">, </w:t>
      </w:r>
      <w:r w:rsidRPr="004C4FDA">
        <w:rPr>
          <w:rFonts w:ascii="Times New Roman" w:hAnsi="Times New Roman"/>
          <w:color w:val="000000"/>
          <w:sz w:val="20"/>
          <w:szCs w:val="20"/>
        </w:rPr>
        <w:t>epileptic patients</w:t>
      </w:r>
      <w:r w:rsidRPr="004C4FDA">
        <w:rPr>
          <w:rFonts w:ascii="Times New Roman" w:hAnsi="Times New Roman"/>
          <w:sz w:val="20"/>
          <w:szCs w:val="20"/>
        </w:rPr>
        <w:t xml:space="preserve">, </w:t>
      </w:r>
      <w:r w:rsidRPr="004C4FDA">
        <w:rPr>
          <w:rFonts w:ascii="Times New Roman" w:hAnsi="Times New Roman"/>
          <w:color w:val="000000"/>
          <w:sz w:val="20"/>
          <w:szCs w:val="20"/>
        </w:rPr>
        <w:t xml:space="preserve">endocarditis, </w:t>
      </w:r>
      <w:r w:rsidRPr="004C4FDA">
        <w:rPr>
          <w:rFonts w:ascii="Times New Roman" w:hAnsi="Times New Roman"/>
          <w:sz w:val="20"/>
          <w:szCs w:val="20"/>
        </w:rPr>
        <w:t>o</w:t>
      </w:r>
      <w:r w:rsidRPr="004C4FDA">
        <w:rPr>
          <w:rFonts w:ascii="Times New Roman" w:hAnsi="Times New Roman"/>
          <w:color w:val="000000"/>
          <w:sz w:val="20"/>
          <w:szCs w:val="20"/>
        </w:rPr>
        <w:t xml:space="preserve">steoradionecrosis etc.  </w:t>
      </w:r>
      <w:r w:rsidRPr="004C4FDA">
        <w:rPr>
          <w:rFonts w:ascii="Times New Roman" w:hAnsi="Times New Roman"/>
          <w:color w:val="131413"/>
          <w:sz w:val="20"/>
          <w:szCs w:val="20"/>
        </w:rPr>
        <w:t>Absolute contraindications consists of  myocardial infarction and cerebrovascular</w:t>
      </w:r>
      <w:r w:rsidRPr="004C4FDA">
        <w:rPr>
          <w:rFonts w:ascii="Times New Roman" w:hAnsi="Times New Roman"/>
          <w:color w:val="000000"/>
          <w:sz w:val="20"/>
          <w:szCs w:val="20"/>
        </w:rPr>
        <w:t xml:space="preserve"> </w:t>
      </w:r>
      <w:r w:rsidRPr="004C4FDA">
        <w:rPr>
          <w:rFonts w:ascii="Times New Roman" w:hAnsi="Times New Roman"/>
          <w:color w:val="131413"/>
          <w:sz w:val="20"/>
          <w:szCs w:val="20"/>
        </w:rPr>
        <w:t>accident, bleeding disorder, cardiac transplant,</w:t>
      </w:r>
      <w:r w:rsidRPr="004C4FDA">
        <w:rPr>
          <w:rFonts w:ascii="Times New Roman" w:hAnsi="Times New Roman"/>
          <w:color w:val="000000"/>
          <w:sz w:val="20"/>
          <w:szCs w:val="20"/>
        </w:rPr>
        <w:t xml:space="preserve"> </w:t>
      </w:r>
      <w:r w:rsidRPr="004C4FDA">
        <w:rPr>
          <w:rFonts w:ascii="Times New Roman" w:hAnsi="Times New Roman"/>
          <w:color w:val="131413"/>
          <w:sz w:val="20"/>
          <w:szCs w:val="20"/>
        </w:rPr>
        <w:t>immuno</w:t>
      </w:r>
      <w:r w:rsidR="00FC3465" w:rsidRPr="004C4FDA">
        <w:rPr>
          <w:rFonts w:ascii="Times New Roman" w:hAnsi="Times New Roman"/>
          <w:color w:val="131413"/>
          <w:sz w:val="20"/>
          <w:szCs w:val="20"/>
        </w:rPr>
        <w:t>-</w:t>
      </w:r>
      <w:r w:rsidRPr="004C4FDA">
        <w:rPr>
          <w:rFonts w:ascii="Times New Roman" w:hAnsi="Times New Roman"/>
          <w:color w:val="131413"/>
          <w:sz w:val="20"/>
          <w:szCs w:val="20"/>
        </w:rPr>
        <w:t>suppression, active</w:t>
      </w:r>
      <w:r w:rsidRPr="004C4FDA">
        <w:rPr>
          <w:rFonts w:ascii="Times New Roman" w:hAnsi="Times New Roman"/>
          <w:color w:val="000000"/>
          <w:sz w:val="20"/>
          <w:szCs w:val="20"/>
        </w:rPr>
        <w:t xml:space="preserve"> </w:t>
      </w:r>
      <w:r w:rsidRPr="004C4FDA">
        <w:rPr>
          <w:rFonts w:ascii="Times New Roman" w:hAnsi="Times New Roman"/>
          <w:color w:val="131413"/>
          <w:sz w:val="20"/>
          <w:szCs w:val="20"/>
        </w:rPr>
        <w:t>treatment of malignancy, drug abuse, and psychiatric illness.</w:t>
      </w:r>
      <w:r w:rsidR="00EB518E" w:rsidRPr="004C4FDA">
        <w:rPr>
          <w:rFonts w:ascii="Times New Roman" w:hAnsi="Times New Roman"/>
          <w:color w:val="131413"/>
          <w:sz w:val="20"/>
          <w:szCs w:val="20"/>
          <w:vertAlign w:val="superscript"/>
        </w:rPr>
        <w:t>3</w:t>
      </w:r>
      <w:r w:rsidRPr="004C4FDA">
        <w:rPr>
          <w:rFonts w:ascii="Times New Roman" w:hAnsi="Times New Roman"/>
          <w:sz w:val="20"/>
          <w:szCs w:val="20"/>
        </w:rPr>
        <w:t xml:space="preserve"> Contraindications are mainly based on both the risk of medical complications related to implant surgery and the rate of implant success in medically compromised patients. </w:t>
      </w:r>
      <w:r w:rsidRPr="004C4FDA">
        <w:rPr>
          <w:rFonts w:ascii="Times New Roman" w:hAnsi="Times New Roman"/>
          <w:color w:val="131413"/>
          <w:sz w:val="20"/>
          <w:szCs w:val="20"/>
        </w:rPr>
        <w:t>The present study was conducted to assess success and fa</w:t>
      </w:r>
      <w:r w:rsidR="00FC3465" w:rsidRPr="004C4FDA">
        <w:rPr>
          <w:rFonts w:ascii="Times New Roman" w:hAnsi="Times New Roman"/>
          <w:color w:val="131413"/>
          <w:sz w:val="20"/>
          <w:szCs w:val="20"/>
        </w:rPr>
        <w:t>i</w:t>
      </w:r>
      <w:r w:rsidRPr="004C4FDA">
        <w:rPr>
          <w:rFonts w:ascii="Times New Roman" w:hAnsi="Times New Roman"/>
          <w:color w:val="131413"/>
          <w:sz w:val="20"/>
          <w:szCs w:val="20"/>
        </w:rPr>
        <w:t>lure of dental implants in medically compromised patients.</w:t>
      </w:r>
    </w:p>
    <w:p w:rsidR="00676F62" w:rsidRDefault="00676F62" w:rsidP="004C4FDA">
      <w:pPr>
        <w:autoSpaceDE w:val="0"/>
        <w:autoSpaceDN w:val="0"/>
        <w:adjustRightInd w:val="0"/>
        <w:spacing w:after="0" w:line="240" w:lineRule="auto"/>
        <w:jc w:val="both"/>
        <w:rPr>
          <w:rFonts w:ascii="Times New Roman" w:hAnsi="Times New Roman"/>
          <w:color w:val="000000"/>
          <w:sz w:val="20"/>
          <w:szCs w:val="20"/>
        </w:rPr>
      </w:pPr>
    </w:p>
    <w:p w:rsidR="00A035C7" w:rsidRPr="004C4FDA" w:rsidRDefault="00A035C7" w:rsidP="004C4FDA">
      <w:pPr>
        <w:autoSpaceDE w:val="0"/>
        <w:autoSpaceDN w:val="0"/>
        <w:adjustRightInd w:val="0"/>
        <w:spacing w:after="0" w:line="240" w:lineRule="auto"/>
        <w:jc w:val="both"/>
        <w:rPr>
          <w:rFonts w:ascii="Times New Roman" w:hAnsi="Times New Roman"/>
          <w:color w:val="000000"/>
          <w:sz w:val="20"/>
          <w:szCs w:val="20"/>
        </w:rPr>
      </w:pPr>
    </w:p>
    <w:p w:rsidR="00D33A22" w:rsidRPr="004C4FDA" w:rsidRDefault="00676F62" w:rsidP="004C4FDA">
      <w:pPr>
        <w:autoSpaceDE w:val="0"/>
        <w:autoSpaceDN w:val="0"/>
        <w:adjustRightInd w:val="0"/>
        <w:spacing w:after="0" w:line="240" w:lineRule="auto"/>
        <w:jc w:val="both"/>
        <w:rPr>
          <w:rFonts w:ascii="Times New Roman" w:hAnsi="Times New Roman"/>
          <w:b/>
          <w:color w:val="131413"/>
          <w:sz w:val="20"/>
          <w:szCs w:val="20"/>
        </w:rPr>
      </w:pPr>
      <w:r w:rsidRPr="004C4FDA">
        <w:rPr>
          <w:rFonts w:ascii="Times New Roman" w:hAnsi="Times New Roman"/>
          <w:b/>
          <w:color w:val="131413"/>
          <w:sz w:val="20"/>
          <w:szCs w:val="20"/>
        </w:rPr>
        <w:lastRenderedPageBreak/>
        <w:t>MATERIALS &amp; METHODS</w:t>
      </w:r>
    </w:p>
    <w:p w:rsidR="00D33A22" w:rsidRDefault="00D33A22" w:rsidP="004C4FDA">
      <w:pPr>
        <w:autoSpaceDE w:val="0"/>
        <w:autoSpaceDN w:val="0"/>
        <w:adjustRightInd w:val="0"/>
        <w:spacing w:after="0" w:line="240" w:lineRule="auto"/>
        <w:jc w:val="both"/>
        <w:rPr>
          <w:rFonts w:ascii="Times New Roman" w:hAnsi="Times New Roman"/>
          <w:color w:val="131413"/>
          <w:sz w:val="20"/>
          <w:szCs w:val="20"/>
        </w:rPr>
      </w:pPr>
      <w:r w:rsidRPr="004C4FDA">
        <w:rPr>
          <w:rFonts w:ascii="Times New Roman" w:hAnsi="Times New Roman"/>
          <w:color w:val="131413"/>
          <w:sz w:val="20"/>
          <w:szCs w:val="20"/>
        </w:rPr>
        <w:t>This study was conducted in department of Prosthodontics. It comprised of 48 medically compromised patients of both genders who underwent dental implants 10 years back. Equal number of healthy subjects was taken as control. The study protocol was approved from ethical committee. Data such as name, age, gender etc. were retrieved from the record file.  Radiographic record was obtained from departmental record. Amount of bone loss around the implant, signs of infection and level of bone around the implant were recorded. Survival rate was assessed. Results obtained were subjected to statistical analysis. P value less than 0.05 was considered significant.</w:t>
      </w:r>
    </w:p>
    <w:p w:rsidR="00676F62" w:rsidRDefault="00676F62" w:rsidP="004C4FDA">
      <w:pPr>
        <w:autoSpaceDE w:val="0"/>
        <w:autoSpaceDN w:val="0"/>
        <w:adjustRightInd w:val="0"/>
        <w:spacing w:after="0" w:line="240" w:lineRule="auto"/>
        <w:jc w:val="both"/>
        <w:rPr>
          <w:rFonts w:ascii="Times New Roman" w:hAnsi="Times New Roman"/>
          <w:color w:val="131413"/>
          <w:sz w:val="20"/>
          <w:szCs w:val="20"/>
        </w:rPr>
        <w:sectPr w:rsidR="00676F62" w:rsidSect="00676F62">
          <w:type w:val="continuous"/>
          <w:pgSz w:w="12240" w:h="15840"/>
          <w:pgMar w:top="1440" w:right="1440" w:bottom="1440" w:left="1440" w:header="720" w:footer="720" w:gutter="0"/>
          <w:cols w:num="2" w:space="332"/>
          <w:docGrid w:linePitch="360"/>
        </w:sectPr>
      </w:pPr>
    </w:p>
    <w:p w:rsidR="00D33A22" w:rsidRPr="004C4FDA" w:rsidRDefault="004C4FDA" w:rsidP="004C4FDA">
      <w:pPr>
        <w:autoSpaceDE w:val="0"/>
        <w:autoSpaceDN w:val="0"/>
        <w:adjustRightInd w:val="0"/>
        <w:spacing w:after="0" w:line="240" w:lineRule="auto"/>
        <w:jc w:val="both"/>
        <w:rPr>
          <w:rFonts w:ascii="Times New Roman" w:hAnsi="Times New Roman"/>
          <w:b/>
          <w:color w:val="131413"/>
          <w:sz w:val="20"/>
          <w:szCs w:val="20"/>
        </w:rPr>
      </w:pPr>
      <w:r w:rsidRPr="004C4FDA">
        <w:rPr>
          <w:rFonts w:ascii="Times New Roman" w:hAnsi="Times New Roman"/>
          <w:b/>
          <w:color w:val="131413"/>
          <w:sz w:val="20"/>
          <w:szCs w:val="20"/>
        </w:rPr>
        <w:lastRenderedPageBreak/>
        <w:t>RESULT</w:t>
      </w:r>
      <w:r>
        <w:rPr>
          <w:rFonts w:ascii="Times New Roman" w:hAnsi="Times New Roman"/>
          <w:b/>
          <w:color w:val="131413"/>
          <w:sz w:val="20"/>
          <w:szCs w:val="20"/>
        </w:rPr>
        <w:t>S</w:t>
      </w:r>
    </w:p>
    <w:p w:rsidR="004C4FDA" w:rsidRDefault="004C4FDA" w:rsidP="004C4FDA">
      <w:pPr>
        <w:autoSpaceDE w:val="0"/>
        <w:autoSpaceDN w:val="0"/>
        <w:adjustRightInd w:val="0"/>
        <w:spacing w:after="0" w:line="240" w:lineRule="auto"/>
        <w:jc w:val="both"/>
        <w:rPr>
          <w:rFonts w:ascii="Times New Roman" w:hAnsi="Times New Roman"/>
          <w:b/>
          <w:color w:val="131413"/>
          <w:sz w:val="20"/>
          <w:szCs w:val="20"/>
        </w:rPr>
      </w:pPr>
    </w:p>
    <w:p w:rsidR="00D33A22" w:rsidRPr="004C4FDA" w:rsidRDefault="00D33A22" w:rsidP="004C4FDA">
      <w:pPr>
        <w:autoSpaceDE w:val="0"/>
        <w:autoSpaceDN w:val="0"/>
        <w:adjustRightInd w:val="0"/>
        <w:spacing w:after="0" w:line="240" w:lineRule="auto"/>
        <w:jc w:val="both"/>
        <w:rPr>
          <w:rFonts w:ascii="Times New Roman" w:hAnsi="Times New Roman"/>
          <w:b/>
          <w:color w:val="131413"/>
          <w:sz w:val="20"/>
          <w:szCs w:val="20"/>
        </w:rPr>
      </w:pPr>
      <w:r w:rsidRPr="004C4FDA">
        <w:rPr>
          <w:rFonts w:ascii="Times New Roman" w:hAnsi="Times New Roman"/>
          <w:b/>
          <w:color w:val="131413"/>
          <w:sz w:val="20"/>
          <w:szCs w:val="20"/>
        </w:rPr>
        <w:t>Table I Distribution of patients</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494"/>
        <w:gridCol w:w="2268"/>
      </w:tblGrid>
      <w:tr w:rsidR="00D33A22" w:rsidRPr="004C4FDA" w:rsidTr="004C4FDA">
        <w:trPr>
          <w:jc w:val="center"/>
        </w:trPr>
        <w:tc>
          <w:tcPr>
            <w:tcW w:w="1451" w:type="dxa"/>
          </w:tcPr>
          <w:p w:rsidR="00D33A22" w:rsidRPr="004C4FDA" w:rsidRDefault="00D33A22" w:rsidP="004C4FDA">
            <w:pPr>
              <w:autoSpaceDE w:val="0"/>
              <w:autoSpaceDN w:val="0"/>
              <w:adjustRightInd w:val="0"/>
              <w:spacing w:after="0" w:line="240" w:lineRule="auto"/>
              <w:jc w:val="center"/>
              <w:rPr>
                <w:rFonts w:ascii="Times New Roman" w:hAnsi="Times New Roman"/>
                <w:b/>
                <w:color w:val="131413"/>
                <w:sz w:val="20"/>
                <w:szCs w:val="20"/>
              </w:rPr>
            </w:pPr>
            <w:r w:rsidRPr="004C4FDA">
              <w:rPr>
                <w:rFonts w:ascii="Times New Roman" w:hAnsi="Times New Roman"/>
                <w:b/>
                <w:color w:val="131413"/>
                <w:sz w:val="20"/>
                <w:szCs w:val="20"/>
              </w:rPr>
              <w:t>Groups</w:t>
            </w:r>
          </w:p>
        </w:tc>
        <w:tc>
          <w:tcPr>
            <w:tcW w:w="3494" w:type="dxa"/>
          </w:tcPr>
          <w:p w:rsidR="00D33A22" w:rsidRPr="004C4FDA" w:rsidRDefault="00D33A22" w:rsidP="004C4FDA">
            <w:pPr>
              <w:autoSpaceDE w:val="0"/>
              <w:autoSpaceDN w:val="0"/>
              <w:adjustRightInd w:val="0"/>
              <w:spacing w:after="0" w:line="240" w:lineRule="auto"/>
              <w:jc w:val="center"/>
              <w:rPr>
                <w:rFonts w:ascii="Times New Roman" w:hAnsi="Times New Roman"/>
                <w:b/>
                <w:color w:val="131413"/>
                <w:sz w:val="20"/>
                <w:szCs w:val="20"/>
              </w:rPr>
            </w:pPr>
            <w:r w:rsidRPr="004C4FDA">
              <w:rPr>
                <w:rFonts w:ascii="Times New Roman" w:hAnsi="Times New Roman"/>
                <w:b/>
                <w:color w:val="131413"/>
                <w:sz w:val="20"/>
                <w:szCs w:val="20"/>
              </w:rPr>
              <w:t>Group I (Medically compromised)</w:t>
            </w:r>
          </w:p>
        </w:tc>
        <w:tc>
          <w:tcPr>
            <w:tcW w:w="2268" w:type="dxa"/>
          </w:tcPr>
          <w:p w:rsidR="00D33A22" w:rsidRPr="004C4FDA" w:rsidRDefault="00D33A22" w:rsidP="004C4FDA">
            <w:pPr>
              <w:autoSpaceDE w:val="0"/>
              <w:autoSpaceDN w:val="0"/>
              <w:adjustRightInd w:val="0"/>
              <w:spacing w:after="0" w:line="240" w:lineRule="auto"/>
              <w:jc w:val="center"/>
              <w:rPr>
                <w:rFonts w:ascii="Times New Roman" w:hAnsi="Times New Roman"/>
                <w:b/>
                <w:color w:val="131413"/>
                <w:sz w:val="20"/>
                <w:szCs w:val="20"/>
              </w:rPr>
            </w:pPr>
            <w:r w:rsidRPr="004C4FDA">
              <w:rPr>
                <w:rFonts w:ascii="Times New Roman" w:hAnsi="Times New Roman"/>
                <w:b/>
                <w:color w:val="131413"/>
                <w:sz w:val="20"/>
                <w:szCs w:val="20"/>
              </w:rPr>
              <w:t>Group II (Healthy)</w:t>
            </w:r>
          </w:p>
        </w:tc>
      </w:tr>
      <w:tr w:rsidR="00D33A22" w:rsidRPr="004C4FDA" w:rsidTr="004C4FDA">
        <w:trPr>
          <w:jc w:val="center"/>
        </w:trPr>
        <w:tc>
          <w:tcPr>
            <w:tcW w:w="1451" w:type="dxa"/>
          </w:tcPr>
          <w:p w:rsidR="00D33A22" w:rsidRPr="004C4FDA" w:rsidRDefault="00D33A22" w:rsidP="004C4FDA">
            <w:pPr>
              <w:autoSpaceDE w:val="0"/>
              <w:autoSpaceDN w:val="0"/>
              <w:adjustRightInd w:val="0"/>
              <w:spacing w:after="0" w:line="240" w:lineRule="auto"/>
              <w:jc w:val="center"/>
              <w:rPr>
                <w:rFonts w:ascii="Times New Roman" w:hAnsi="Times New Roman"/>
                <w:color w:val="131413"/>
                <w:sz w:val="20"/>
                <w:szCs w:val="20"/>
              </w:rPr>
            </w:pPr>
            <w:r w:rsidRPr="004C4FDA">
              <w:rPr>
                <w:rFonts w:ascii="Times New Roman" w:hAnsi="Times New Roman"/>
                <w:color w:val="131413"/>
                <w:sz w:val="20"/>
                <w:szCs w:val="20"/>
              </w:rPr>
              <w:t>Number</w:t>
            </w:r>
          </w:p>
        </w:tc>
        <w:tc>
          <w:tcPr>
            <w:tcW w:w="3494" w:type="dxa"/>
          </w:tcPr>
          <w:p w:rsidR="00D33A22" w:rsidRPr="004C4FDA" w:rsidRDefault="00D33A22" w:rsidP="004C4FDA">
            <w:pPr>
              <w:autoSpaceDE w:val="0"/>
              <w:autoSpaceDN w:val="0"/>
              <w:adjustRightInd w:val="0"/>
              <w:spacing w:after="0" w:line="240" w:lineRule="auto"/>
              <w:jc w:val="center"/>
              <w:rPr>
                <w:rFonts w:ascii="Times New Roman" w:hAnsi="Times New Roman"/>
                <w:color w:val="131413"/>
                <w:sz w:val="20"/>
                <w:szCs w:val="20"/>
              </w:rPr>
            </w:pPr>
            <w:r w:rsidRPr="004C4FDA">
              <w:rPr>
                <w:rFonts w:ascii="Times New Roman" w:hAnsi="Times New Roman"/>
                <w:color w:val="131413"/>
                <w:sz w:val="20"/>
                <w:szCs w:val="20"/>
              </w:rPr>
              <w:t>48</w:t>
            </w:r>
          </w:p>
        </w:tc>
        <w:tc>
          <w:tcPr>
            <w:tcW w:w="2268" w:type="dxa"/>
          </w:tcPr>
          <w:p w:rsidR="00D33A22" w:rsidRPr="004C4FDA" w:rsidRDefault="00D33A22" w:rsidP="004C4FDA">
            <w:pPr>
              <w:autoSpaceDE w:val="0"/>
              <w:autoSpaceDN w:val="0"/>
              <w:adjustRightInd w:val="0"/>
              <w:spacing w:after="0" w:line="240" w:lineRule="auto"/>
              <w:jc w:val="center"/>
              <w:rPr>
                <w:rFonts w:ascii="Times New Roman" w:hAnsi="Times New Roman"/>
                <w:color w:val="131413"/>
                <w:sz w:val="20"/>
                <w:szCs w:val="20"/>
              </w:rPr>
            </w:pPr>
            <w:r w:rsidRPr="004C4FDA">
              <w:rPr>
                <w:rFonts w:ascii="Times New Roman" w:hAnsi="Times New Roman"/>
                <w:color w:val="131413"/>
                <w:sz w:val="20"/>
                <w:szCs w:val="20"/>
              </w:rPr>
              <w:t>48</w:t>
            </w:r>
          </w:p>
        </w:tc>
      </w:tr>
      <w:tr w:rsidR="00D33A22" w:rsidRPr="004C4FDA" w:rsidTr="004C4FDA">
        <w:trPr>
          <w:jc w:val="center"/>
        </w:trPr>
        <w:tc>
          <w:tcPr>
            <w:tcW w:w="1451" w:type="dxa"/>
          </w:tcPr>
          <w:p w:rsidR="00D33A22" w:rsidRPr="004C4FDA" w:rsidRDefault="00D33A22" w:rsidP="004C4FDA">
            <w:pPr>
              <w:autoSpaceDE w:val="0"/>
              <w:autoSpaceDN w:val="0"/>
              <w:adjustRightInd w:val="0"/>
              <w:spacing w:after="0" w:line="240" w:lineRule="auto"/>
              <w:jc w:val="center"/>
              <w:rPr>
                <w:rFonts w:ascii="Times New Roman" w:hAnsi="Times New Roman"/>
                <w:color w:val="131413"/>
                <w:sz w:val="20"/>
                <w:szCs w:val="20"/>
              </w:rPr>
            </w:pPr>
            <w:r w:rsidRPr="004C4FDA">
              <w:rPr>
                <w:rFonts w:ascii="Times New Roman" w:hAnsi="Times New Roman"/>
                <w:color w:val="131413"/>
                <w:sz w:val="20"/>
                <w:szCs w:val="20"/>
              </w:rPr>
              <w:t>Implants</w:t>
            </w:r>
          </w:p>
        </w:tc>
        <w:tc>
          <w:tcPr>
            <w:tcW w:w="3494" w:type="dxa"/>
          </w:tcPr>
          <w:p w:rsidR="00D33A22" w:rsidRPr="004C4FDA" w:rsidRDefault="00D33A22" w:rsidP="004C4FDA">
            <w:pPr>
              <w:autoSpaceDE w:val="0"/>
              <w:autoSpaceDN w:val="0"/>
              <w:adjustRightInd w:val="0"/>
              <w:spacing w:after="0" w:line="240" w:lineRule="auto"/>
              <w:jc w:val="center"/>
              <w:rPr>
                <w:rFonts w:ascii="Times New Roman" w:hAnsi="Times New Roman"/>
                <w:color w:val="131413"/>
                <w:sz w:val="20"/>
                <w:szCs w:val="20"/>
              </w:rPr>
            </w:pPr>
            <w:r w:rsidRPr="004C4FDA">
              <w:rPr>
                <w:rFonts w:ascii="Times New Roman" w:hAnsi="Times New Roman"/>
                <w:color w:val="131413"/>
                <w:sz w:val="20"/>
                <w:szCs w:val="20"/>
              </w:rPr>
              <w:t>70</w:t>
            </w:r>
          </w:p>
        </w:tc>
        <w:tc>
          <w:tcPr>
            <w:tcW w:w="2268" w:type="dxa"/>
          </w:tcPr>
          <w:p w:rsidR="00D33A22" w:rsidRPr="004C4FDA" w:rsidRDefault="00D33A22" w:rsidP="004C4FDA">
            <w:pPr>
              <w:autoSpaceDE w:val="0"/>
              <w:autoSpaceDN w:val="0"/>
              <w:adjustRightInd w:val="0"/>
              <w:spacing w:after="0" w:line="240" w:lineRule="auto"/>
              <w:jc w:val="center"/>
              <w:rPr>
                <w:rFonts w:ascii="Times New Roman" w:hAnsi="Times New Roman"/>
                <w:color w:val="131413"/>
                <w:sz w:val="20"/>
                <w:szCs w:val="20"/>
              </w:rPr>
            </w:pPr>
            <w:r w:rsidRPr="004C4FDA">
              <w:rPr>
                <w:rFonts w:ascii="Times New Roman" w:hAnsi="Times New Roman"/>
                <w:color w:val="131413"/>
                <w:sz w:val="20"/>
                <w:szCs w:val="20"/>
              </w:rPr>
              <w:t>72</w:t>
            </w:r>
          </w:p>
        </w:tc>
      </w:tr>
    </w:tbl>
    <w:p w:rsidR="00D33A22" w:rsidRPr="004C4FDA" w:rsidRDefault="00D33A22" w:rsidP="004C4FDA">
      <w:pPr>
        <w:autoSpaceDE w:val="0"/>
        <w:autoSpaceDN w:val="0"/>
        <w:adjustRightInd w:val="0"/>
        <w:spacing w:after="0" w:line="240" w:lineRule="auto"/>
        <w:jc w:val="both"/>
        <w:rPr>
          <w:rFonts w:ascii="Times New Roman" w:hAnsi="Times New Roman"/>
          <w:b/>
          <w:color w:val="131413"/>
          <w:sz w:val="20"/>
          <w:szCs w:val="20"/>
        </w:rPr>
      </w:pPr>
    </w:p>
    <w:p w:rsidR="00D33A22" w:rsidRDefault="00D33A22" w:rsidP="004C4FDA">
      <w:pPr>
        <w:autoSpaceDE w:val="0"/>
        <w:autoSpaceDN w:val="0"/>
        <w:adjustRightInd w:val="0"/>
        <w:spacing w:after="0" w:line="240" w:lineRule="auto"/>
        <w:jc w:val="both"/>
        <w:rPr>
          <w:rFonts w:ascii="Times New Roman" w:hAnsi="Times New Roman"/>
          <w:color w:val="131413"/>
          <w:sz w:val="20"/>
          <w:szCs w:val="20"/>
        </w:rPr>
      </w:pPr>
      <w:r w:rsidRPr="004C4FDA">
        <w:rPr>
          <w:rFonts w:ascii="Times New Roman" w:hAnsi="Times New Roman"/>
          <w:color w:val="131413"/>
          <w:sz w:val="20"/>
          <w:szCs w:val="20"/>
        </w:rPr>
        <w:t xml:space="preserve">Table I, graph I shows that group I (medically compromised) consisted of 48 patients with 70 dental implants. Group II (healthy subjects) consisted of 48 patients with 72 implants.  </w:t>
      </w:r>
    </w:p>
    <w:p w:rsidR="004C4FDA" w:rsidRPr="004C4FDA" w:rsidRDefault="004C4FDA" w:rsidP="004C4FDA">
      <w:pPr>
        <w:autoSpaceDE w:val="0"/>
        <w:autoSpaceDN w:val="0"/>
        <w:adjustRightInd w:val="0"/>
        <w:spacing w:after="0" w:line="240" w:lineRule="auto"/>
        <w:jc w:val="both"/>
        <w:rPr>
          <w:rFonts w:ascii="Times New Roman" w:hAnsi="Times New Roman"/>
          <w:color w:val="131413"/>
          <w:sz w:val="20"/>
          <w:szCs w:val="20"/>
        </w:rPr>
      </w:pPr>
    </w:p>
    <w:p w:rsidR="00D33A22" w:rsidRPr="004C4FDA" w:rsidRDefault="00D33A22" w:rsidP="004C4FDA">
      <w:pPr>
        <w:autoSpaceDE w:val="0"/>
        <w:autoSpaceDN w:val="0"/>
        <w:adjustRightInd w:val="0"/>
        <w:spacing w:after="0" w:line="240" w:lineRule="auto"/>
        <w:jc w:val="both"/>
        <w:rPr>
          <w:rFonts w:ascii="Times New Roman" w:hAnsi="Times New Roman"/>
          <w:color w:val="131413"/>
          <w:sz w:val="20"/>
          <w:szCs w:val="20"/>
        </w:rPr>
      </w:pPr>
      <w:r w:rsidRPr="004C4FDA">
        <w:rPr>
          <w:rFonts w:ascii="Times New Roman" w:hAnsi="Times New Roman"/>
          <w:b/>
          <w:color w:val="131413"/>
          <w:sz w:val="20"/>
          <w:szCs w:val="20"/>
        </w:rPr>
        <w:t>Graph I</w:t>
      </w:r>
      <w:r w:rsidRPr="004C4FDA">
        <w:rPr>
          <w:rFonts w:ascii="Times New Roman" w:hAnsi="Times New Roman"/>
          <w:color w:val="131413"/>
          <w:sz w:val="20"/>
          <w:szCs w:val="20"/>
        </w:rPr>
        <w:t xml:space="preserve"> </w:t>
      </w:r>
      <w:r w:rsidRPr="004C4FDA">
        <w:rPr>
          <w:rFonts w:ascii="Times New Roman" w:hAnsi="Times New Roman"/>
          <w:b/>
          <w:color w:val="131413"/>
          <w:sz w:val="20"/>
          <w:szCs w:val="20"/>
        </w:rPr>
        <w:t>Distribution of patients</w:t>
      </w:r>
    </w:p>
    <w:p w:rsidR="00D33A22" w:rsidRPr="004C4FDA" w:rsidRDefault="00D33A22" w:rsidP="004C4FDA">
      <w:pPr>
        <w:autoSpaceDE w:val="0"/>
        <w:autoSpaceDN w:val="0"/>
        <w:adjustRightInd w:val="0"/>
        <w:spacing w:after="0" w:line="240" w:lineRule="auto"/>
        <w:jc w:val="center"/>
        <w:rPr>
          <w:rFonts w:ascii="Times New Roman" w:hAnsi="Times New Roman"/>
          <w:color w:val="131413"/>
          <w:sz w:val="20"/>
          <w:szCs w:val="20"/>
        </w:rPr>
      </w:pPr>
      <w:r w:rsidRPr="004C4FDA">
        <w:rPr>
          <w:rFonts w:ascii="Times New Roman" w:hAnsi="Times New Roman"/>
          <w:noProof/>
          <w:color w:val="131413"/>
          <w:sz w:val="20"/>
          <w:szCs w:val="20"/>
          <w:lang w:val="en-IN" w:eastAsia="en-IN"/>
        </w:rPr>
        <w:drawing>
          <wp:inline distT="0" distB="0" distL="0" distR="0" wp14:anchorId="6A3F31F0" wp14:editId="156BB7A8">
            <wp:extent cx="5507832" cy="2814638"/>
            <wp:effectExtent l="0" t="0" r="0" b="508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33A22" w:rsidRPr="004C4FDA" w:rsidRDefault="00D33A22" w:rsidP="004C4FDA">
      <w:pPr>
        <w:autoSpaceDE w:val="0"/>
        <w:autoSpaceDN w:val="0"/>
        <w:adjustRightInd w:val="0"/>
        <w:spacing w:after="0" w:line="240" w:lineRule="auto"/>
        <w:jc w:val="both"/>
        <w:rPr>
          <w:rFonts w:ascii="Times New Roman" w:hAnsi="Times New Roman"/>
          <w:color w:val="131413"/>
          <w:sz w:val="20"/>
          <w:szCs w:val="20"/>
        </w:rPr>
      </w:pPr>
    </w:p>
    <w:p w:rsidR="00D33A22" w:rsidRPr="004C4FDA" w:rsidRDefault="00D33A22" w:rsidP="004C4FDA">
      <w:pPr>
        <w:autoSpaceDE w:val="0"/>
        <w:autoSpaceDN w:val="0"/>
        <w:adjustRightInd w:val="0"/>
        <w:spacing w:after="0" w:line="240" w:lineRule="auto"/>
        <w:jc w:val="both"/>
        <w:rPr>
          <w:rFonts w:ascii="Times New Roman" w:hAnsi="Times New Roman"/>
          <w:b/>
          <w:color w:val="131413"/>
          <w:sz w:val="20"/>
          <w:szCs w:val="20"/>
        </w:rPr>
      </w:pPr>
      <w:r w:rsidRPr="004C4FDA">
        <w:rPr>
          <w:rFonts w:ascii="Times New Roman" w:hAnsi="Times New Roman"/>
          <w:b/>
          <w:color w:val="131413"/>
          <w:sz w:val="20"/>
          <w:szCs w:val="20"/>
        </w:rPr>
        <w:t>Table II Medically compromised patients in group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4023"/>
        <w:gridCol w:w="2126"/>
      </w:tblGrid>
      <w:tr w:rsidR="00D33A22" w:rsidRPr="004C4FDA" w:rsidTr="004C4FDA">
        <w:trPr>
          <w:trHeight w:val="20"/>
          <w:jc w:val="center"/>
        </w:trPr>
        <w:tc>
          <w:tcPr>
            <w:tcW w:w="2898" w:type="dxa"/>
          </w:tcPr>
          <w:p w:rsidR="00D33A22" w:rsidRPr="004C4FDA" w:rsidRDefault="00D33A22" w:rsidP="004C4FDA">
            <w:pPr>
              <w:autoSpaceDE w:val="0"/>
              <w:autoSpaceDN w:val="0"/>
              <w:adjustRightInd w:val="0"/>
              <w:spacing w:after="0" w:line="240" w:lineRule="auto"/>
              <w:jc w:val="center"/>
              <w:rPr>
                <w:rFonts w:ascii="Times New Roman" w:hAnsi="Times New Roman"/>
                <w:b/>
                <w:color w:val="131413"/>
                <w:sz w:val="20"/>
                <w:szCs w:val="20"/>
              </w:rPr>
            </w:pPr>
            <w:r w:rsidRPr="004C4FDA">
              <w:rPr>
                <w:rFonts w:ascii="Times New Roman" w:hAnsi="Times New Roman"/>
                <w:b/>
                <w:color w:val="131413"/>
                <w:sz w:val="20"/>
                <w:szCs w:val="20"/>
              </w:rPr>
              <w:t>Medical Condition</w:t>
            </w:r>
          </w:p>
        </w:tc>
        <w:tc>
          <w:tcPr>
            <w:tcW w:w="4023" w:type="dxa"/>
          </w:tcPr>
          <w:p w:rsidR="00D33A22" w:rsidRPr="004C4FDA" w:rsidRDefault="00D33A22" w:rsidP="004C4FDA">
            <w:pPr>
              <w:autoSpaceDE w:val="0"/>
              <w:autoSpaceDN w:val="0"/>
              <w:adjustRightInd w:val="0"/>
              <w:spacing w:after="0" w:line="240" w:lineRule="auto"/>
              <w:jc w:val="center"/>
              <w:rPr>
                <w:rFonts w:ascii="Times New Roman" w:hAnsi="Times New Roman"/>
                <w:b/>
                <w:color w:val="131413"/>
                <w:sz w:val="20"/>
                <w:szCs w:val="20"/>
              </w:rPr>
            </w:pPr>
            <w:r w:rsidRPr="004C4FDA">
              <w:rPr>
                <w:rFonts w:ascii="Times New Roman" w:hAnsi="Times New Roman"/>
                <w:b/>
                <w:color w:val="131413"/>
                <w:sz w:val="20"/>
                <w:szCs w:val="20"/>
              </w:rPr>
              <w:t>Number</w:t>
            </w:r>
          </w:p>
        </w:tc>
        <w:tc>
          <w:tcPr>
            <w:tcW w:w="2126" w:type="dxa"/>
          </w:tcPr>
          <w:p w:rsidR="00D33A22" w:rsidRPr="004C4FDA" w:rsidRDefault="00D33A22" w:rsidP="004C4FDA">
            <w:pPr>
              <w:autoSpaceDE w:val="0"/>
              <w:autoSpaceDN w:val="0"/>
              <w:adjustRightInd w:val="0"/>
              <w:spacing w:after="0" w:line="240" w:lineRule="auto"/>
              <w:jc w:val="center"/>
              <w:rPr>
                <w:rFonts w:ascii="Times New Roman" w:hAnsi="Times New Roman"/>
                <w:b/>
                <w:color w:val="131413"/>
                <w:sz w:val="20"/>
                <w:szCs w:val="20"/>
              </w:rPr>
            </w:pPr>
            <w:r w:rsidRPr="004C4FDA">
              <w:rPr>
                <w:rFonts w:ascii="Times New Roman" w:hAnsi="Times New Roman"/>
                <w:b/>
                <w:color w:val="131413"/>
                <w:sz w:val="20"/>
                <w:szCs w:val="20"/>
              </w:rPr>
              <w:t>P value</w:t>
            </w:r>
          </w:p>
        </w:tc>
      </w:tr>
      <w:tr w:rsidR="00D33A22" w:rsidRPr="004C4FDA" w:rsidTr="004C4FDA">
        <w:trPr>
          <w:trHeight w:val="20"/>
          <w:jc w:val="center"/>
        </w:trPr>
        <w:tc>
          <w:tcPr>
            <w:tcW w:w="2898" w:type="dxa"/>
          </w:tcPr>
          <w:p w:rsidR="00D33A22" w:rsidRPr="004C4FDA" w:rsidRDefault="00D33A22" w:rsidP="004C4FDA">
            <w:pPr>
              <w:autoSpaceDE w:val="0"/>
              <w:autoSpaceDN w:val="0"/>
              <w:adjustRightInd w:val="0"/>
              <w:spacing w:after="0" w:line="240" w:lineRule="auto"/>
              <w:jc w:val="center"/>
              <w:rPr>
                <w:rFonts w:ascii="Times New Roman" w:hAnsi="Times New Roman"/>
                <w:b/>
                <w:color w:val="131413"/>
                <w:sz w:val="20"/>
                <w:szCs w:val="20"/>
              </w:rPr>
            </w:pPr>
            <w:r w:rsidRPr="004C4FDA">
              <w:rPr>
                <w:rFonts w:ascii="Times New Roman" w:hAnsi="Times New Roman"/>
                <w:b/>
                <w:color w:val="131413"/>
                <w:sz w:val="20"/>
                <w:szCs w:val="20"/>
              </w:rPr>
              <w:t>Diabetes</w:t>
            </w:r>
          </w:p>
        </w:tc>
        <w:tc>
          <w:tcPr>
            <w:tcW w:w="4023" w:type="dxa"/>
          </w:tcPr>
          <w:p w:rsidR="00D33A22" w:rsidRPr="004C4FDA" w:rsidRDefault="00D33A22" w:rsidP="004C4FDA">
            <w:pPr>
              <w:autoSpaceDE w:val="0"/>
              <w:autoSpaceDN w:val="0"/>
              <w:adjustRightInd w:val="0"/>
              <w:spacing w:after="0" w:line="240" w:lineRule="auto"/>
              <w:jc w:val="center"/>
              <w:rPr>
                <w:rFonts w:ascii="Times New Roman" w:hAnsi="Times New Roman"/>
                <w:color w:val="131413"/>
                <w:sz w:val="20"/>
                <w:szCs w:val="20"/>
              </w:rPr>
            </w:pPr>
            <w:r w:rsidRPr="004C4FDA">
              <w:rPr>
                <w:rFonts w:ascii="Times New Roman" w:hAnsi="Times New Roman"/>
                <w:color w:val="131413"/>
                <w:sz w:val="20"/>
                <w:szCs w:val="20"/>
              </w:rPr>
              <w:t>14</w:t>
            </w:r>
          </w:p>
        </w:tc>
        <w:tc>
          <w:tcPr>
            <w:tcW w:w="2126" w:type="dxa"/>
            <w:vMerge w:val="restart"/>
          </w:tcPr>
          <w:p w:rsidR="00D33A22" w:rsidRPr="004C4FDA" w:rsidRDefault="00D33A22" w:rsidP="004C4FDA">
            <w:pPr>
              <w:autoSpaceDE w:val="0"/>
              <w:autoSpaceDN w:val="0"/>
              <w:adjustRightInd w:val="0"/>
              <w:spacing w:after="0" w:line="240" w:lineRule="auto"/>
              <w:jc w:val="center"/>
              <w:rPr>
                <w:rFonts w:ascii="Times New Roman" w:hAnsi="Times New Roman"/>
                <w:color w:val="131413"/>
                <w:sz w:val="20"/>
                <w:szCs w:val="20"/>
              </w:rPr>
            </w:pPr>
            <w:r w:rsidRPr="004C4FDA">
              <w:rPr>
                <w:rFonts w:ascii="Times New Roman" w:hAnsi="Times New Roman"/>
                <w:color w:val="131413"/>
                <w:sz w:val="20"/>
                <w:szCs w:val="20"/>
              </w:rPr>
              <w:t>0.01</w:t>
            </w:r>
          </w:p>
        </w:tc>
      </w:tr>
      <w:tr w:rsidR="00D33A22" w:rsidRPr="004C4FDA" w:rsidTr="004C4FDA">
        <w:trPr>
          <w:trHeight w:val="20"/>
          <w:jc w:val="center"/>
        </w:trPr>
        <w:tc>
          <w:tcPr>
            <w:tcW w:w="2898" w:type="dxa"/>
          </w:tcPr>
          <w:p w:rsidR="00D33A22" w:rsidRPr="004C4FDA" w:rsidRDefault="00D33A22" w:rsidP="004C4FDA">
            <w:pPr>
              <w:autoSpaceDE w:val="0"/>
              <w:autoSpaceDN w:val="0"/>
              <w:adjustRightInd w:val="0"/>
              <w:spacing w:after="0" w:line="240" w:lineRule="auto"/>
              <w:jc w:val="center"/>
              <w:rPr>
                <w:rFonts w:ascii="Times New Roman" w:hAnsi="Times New Roman"/>
                <w:b/>
                <w:color w:val="131413"/>
                <w:sz w:val="20"/>
                <w:szCs w:val="20"/>
              </w:rPr>
            </w:pPr>
            <w:r w:rsidRPr="004C4FDA">
              <w:rPr>
                <w:rFonts w:ascii="Times New Roman" w:hAnsi="Times New Roman"/>
                <w:b/>
                <w:color w:val="131413"/>
                <w:sz w:val="20"/>
                <w:szCs w:val="20"/>
              </w:rPr>
              <w:t>Hypothyroidism</w:t>
            </w:r>
          </w:p>
        </w:tc>
        <w:tc>
          <w:tcPr>
            <w:tcW w:w="4023" w:type="dxa"/>
          </w:tcPr>
          <w:p w:rsidR="00D33A22" w:rsidRPr="004C4FDA" w:rsidRDefault="00D33A22" w:rsidP="004C4FDA">
            <w:pPr>
              <w:autoSpaceDE w:val="0"/>
              <w:autoSpaceDN w:val="0"/>
              <w:adjustRightInd w:val="0"/>
              <w:spacing w:after="0" w:line="240" w:lineRule="auto"/>
              <w:jc w:val="center"/>
              <w:rPr>
                <w:rFonts w:ascii="Times New Roman" w:hAnsi="Times New Roman"/>
                <w:color w:val="131413"/>
                <w:sz w:val="20"/>
                <w:szCs w:val="20"/>
              </w:rPr>
            </w:pPr>
            <w:r w:rsidRPr="004C4FDA">
              <w:rPr>
                <w:rFonts w:ascii="Times New Roman" w:hAnsi="Times New Roman"/>
                <w:color w:val="131413"/>
                <w:sz w:val="20"/>
                <w:szCs w:val="20"/>
              </w:rPr>
              <w:t>6</w:t>
            </w:r>
          </w:p>
        </w:tc>
        <w:tc>
          <w:tcPr>
            <w:tcW w:w="2126" w:type="dxa"/>
            <w:vMerge/>
          </w:tcPr>
          <w:p w:rsidR="00D33A22" w:rsidRPr="004C4FDA" w:rsidRDefault="00D33A22" w:rsidP="004C4FDA">
            <w:pPr>
              <w:autoSpaceDE w:val="0"/>
              <w:autoSpaceDN w:val="0"/>
              <w:adjustRightInd w:val="0"/>
              <w:spacing w:after="0" w:line="240" w:lineRule="auto"/>
              <w:jc w:val="center"/>
              <w:rPr>
                <w:rFonts w:ascii="Times New Roman" w:hAnsi="Times New Roman"/>
                <w:color w:val="131413"/>
                <w:sz w:val="20"/>
                <w:szCs w:val="20"/>
              </w:rPr>
            </w:pPr>
          </w:p>
        </w:tc>
      </w:tr>
      <w:tr w:rsidR="00D33A22" w:rsidRPr="004C4FDA" w:rsidTr="004C4FDA">
        <w:trPr>
          <w:trHeight w:val="20"/>
          <w:jc w:val="center"/>
        </w:trPr>
        <w:tc>
          <w:tcPr>
            <w:tcW w:w="2898" w:type="dxa"/>
          </w:tcPr>
          <w:p w:rsidR="00D33A22" w:rsidRPr="004C4FDA" w:rsidRDefault="00D33A22" w:rsidP="004C4FDA">
            <w:pPr>
              <w:autoSpaceDE w:val="0"/>
              <w:autoSpaceDN w:val="0"/>
              <w:adjustRightInd w:val="0"/>
              <w:spacing w:after="0" w:line="240" w:lineRule="auto"/>
              <w:jc w:val="center"/>
              <w:rPr>
                <w:rFonts w:ascii="Times New Roman" w:hAnsi="Times New Roman"/>
                <w:b/>
                <w:color w:val="131413"/>
                <w:sz w:val="20"/>
                <w:szCs w:val="20"/>
              </w:rPr>
            </w:pPr>
            <w:r w:rsidRPr="004C4FDA">
              <w:rPr>
                <w:rFonts w:ascii="Times New Roman" w:hAnsi="Times New Roman"/>
                <w:b/>
                <w:color w:val="131413"/>
                <w:sz w:val="20"/>
                <w:szCs w:val="20"/>
              </w:rPr>
              <w:t>CVD</w:t>
            </w:r>
          </w:p>
        </w:tc>
        <w:tc>
          <w:tcPr>
            <w:tcW w:w="4023" w:type="dxa"/>
          </w:tcPr>
          <w:p w:rsidR="00D33A22" w:rsidRPr="004C4FDA" w:rsidRDefault="00D33A22" w:rsidP="004C4FDA">
            <w:pPr>
              <w:autoSpaceDE w:val="0"/>
              <w:autoSpaceDN w:val="0"/>
              <w:adjustRightInd w:val="0"/>
              <w:spacing w:after="0" w:line="240" w:lineRule="auto"/>
              <w:jc w:val="center"/>
              <w:rPr>
                <w:rFonts w:ascii="Times New Roman" w:hAnsi="Times New Roman"/>
                <w:color w:val="131413"/>
                <w:sz w:val="20"/>
                <w:szCs w:val="20"/>
              </w:rPr>
            </w:pPr>
            <w:r w:rsidRPr="004C4FDA">
              <w:rPr>
                <w:rFonts w:ascii="Times New Roman" w:hAnsi="Times New Roman"/>
                <w:color w:val="131413"/>
                <w:sz w:val="20"/>
                <w:szCs w:val="20"/>
              </w:rPr>
              <w:t>10</w:t>
            </w:r>
          </w:p>
        </w:tc>
        <w:tc>
          <w:tcPr>
            <w:tcW w:w="2126" w:type="dxa"/>
            <w:vMerge/>
          </w:tcPr>
          <w:p w:rsidR="00D33A22" w:rsidRPr="004C4FDA" w:rsidRDefault="00D33A22" w:rsidP="004C4FDA">
            <w:pPr>
              <w:autoSpaceDE w:val="0"/>
              <w:autoSpaceDN w:val="0"/>
              <w:adjustRightInd w:val="0"/>
              <w:spacing w:after="0" w:line="240" w:lineRule="auto"/>
              <w:jc w:val="center"/>
              <w:rPr>
                <w:rFonts w:ascii="Times New Roman" w:hAnsi="Times New Roman"/>
                <w:color w:val="131413"/>
                <w:sz w:val="20"/>
                <w:szCs w:val="20"/>
              </w:rPr>
            </w:pPr>
          </w:p>
        </w:tc>
      </w:tr>
      <w:tr w:rsidR="00D33A22" w:rsidRPr="004C4FDA" w:rsidTr="004C4FDA">
        <w:trPr>
          <w:trHeight w:val="20"/>
          <w:jc w:val="center"/>
        </w:trPr>
        <w:tc>
          <w:tcPr>
            <w:tcW w:w="2898" w:type="dxa"/>
          </w:tcPr>
          <w:p w:rsidR="00D33A22" w:rsidRPr="004C4FDA" w:rsidRDefault="00D33A22" w:rsidP="004C4FDA">
            <w:pPr>
              <w:autoSpaceDE w:val="0"/>
              <w:autoSpaceDN w:val="0"/>
              <w:adjustRightInd w:val="0"/>
              <w:spacing w:after="0" w:line="240" w:lineRule="auto"/>
              <w:jc w:val="center"/>
              <w:rPr>
                <w:rFonts w:ascii="Times New Roman" w:hAnsi="Times New Roman"/>
                <w:b/>
                <w:color w:val="131413"/>
                <w:sz w:val="20"/>
                <w:szCs w:val="20"/>
              </w:rPr>
            </w:pPr>
            <w:r w:rsidRPr="004C4FDA">
              <w:rPr>
                <w:rFonts w:ascii="Times New Roman" w:hAnsi="Times New Roman"/>
                <w:b/>
                <w:color w:val="131413"/>
                <w:sz w:val="20"/>
                <w:szCs w:val="20"/>
              </w:rPr>
              <w:t>Osteoporosis</w:t>
            </w:r>
          </w:p>
        </w:tc>
        <w:tc>
          <w:tcPr>
            <w:tcW w:w="4023" w:type="dxa"/>
          </w:tcPr>
          <w:p w:rsidR="00D33A22" w:rsidRPr="004C4FDA" w:rsidRDefault="00D33A22" w:rsidP="004C4FDA">
            <w:pPr>
              <w:autoSpaceDE w:val="0"/>
              <w:autoSpaceDN w:val="0"/>
              <w:adjustRightInd w:val="0"/>
              <w:spacing w:after="0" w:line="240" w:lineRule="auto"/>
              <w:jc w:val="center"/>
              <w:rPr>
                <w:rFonts w:ascii="Times New Roman" w:hAnsi="Times New Roman"/>
                <w:color w:val="131413"/>
                <w:sz w:val="20"/>
                <w:szCs w:val="20"/>
              </w:rPr>
            </w:pPr>
            <w:r w:rsidRPr="004C4FDA">
              <w:rPr>
                <w:rFonts w:ascii="Times New Roman" w:hAnsi="Times New Roman"/>
                <w:color w:val="131413"/>
                <w:sz w:val="20"/>
                <w:szCs w:val="20"/>
              </w:rPr>
              <w:t>6</w:t>
            </w:r>
          </w:p>
        </w:tc>
        <w:tc>
          <w:tcPr>
            <w:tcW w:w="2126" w:type="dxa"/>
            <w:vMerge/>
          </w:tcPr>
          <w:p w:rsidR="00D33A22" w:rsidRPr="004C4FDA" w:rsidRDefault="00D33A22" w:rsidP="004C4FDA">
            <w:pPr>
              <w:autoSpaceDE w:val="0"/>
              <w:autoSpaceDN w:val="0"/>
              <w:adjustRightInd w:val="0"/>
              <w:spacing w:after="0" w:line="240" w:lineRule="auto"/>
              <w:jc w:val="center"/>
              <w:rPr>
                <w:rFonts w:ascii="Times New Roman" w:hAnsi="Times New Roman"/>
                <w:color w:val="131413"/>
                <w:sz w:val="20"/>
                <w:szCs w:val="20"/>
              </w:rPr>
            </w:pPr>
          </w:p>
        </w:tc>
      </w:tr>
      <w:tr w:rsidR="00D33A22" w:rsidRPr="004C4FDA" w:rsidTr="004C4FDA">
        <w:trPr>
          <w:trHeight w:val="20"/>
          <w:jc w:val="center"/>
        </w:trPr>
        <w:tc>
          <w:tcPr>
            <w:tcW w:w="2898" w:type="dxa"/>
          </w:tcPr>
          <w:p w:rsidR="00D33A22" w:rsidRPr="004C4FDA" w:rsidRDefault="00D33A22" w:rsidP="004C4FDA">
            <w:pPr>
              <w:autoSpaceDE w:val="0"/>
              <w:autoSpaceDN w:val="0"/>
              <w:adjustRightInd w:val="0"/>
              <w:spacing w:after="0" w:line="240" w:lineRule="auto"/>
              <w:jc w:val="center"/>
              <w:rPr>
                <w:rFonts w:ascii="Times New Roman" w:hAnsi="Times New Roman"/>
                <w:b/>
                <w:color w:val="131413"/>
                <w:sz w:val="20"/>
                <w:szCs w:val="20"/>
              </w:rPr>
            </w:pPr>
            <w:r w:rsidRPr="004C4FDA">
              <w:rPr>
                <w:rFonts w:ascii="Times New Roman" w:hAnsi="Times New Roman"/>
                <w:b/>
                <w:color w:val="131413"/>
                <w:sz w:val="20"/>
                <w:szCs w:val="20"/>
              </w:rPr>
              <w:t>Hypertension</w:t>
            </w:r>
          </w:p>
        </w:tc>
        <w:tc>
          <w:tcPr>
            <w:tcW w:w="4023" w:type="dxa"/>
          </w:tcPr>
          <w:p w:rsidR="00D33A22" w:rsidRPr="004C4FDA" w:rsidRDefault="00D33A22" w:rsidP="004C4FDA">
            <w:pPr>
              <w:autoSpaceDE w:val="0"/>
              <w:autoSpaceDN w:val="0"/>
              <w:adjustRightInd w:val="0"/>
              <w:spacing w:after="0" w:line="240" w:lineRule="auto"/>
              <w:jc w:val="center"/>
              <w:rPr>
                <w:rFonts w:ascii="Times New Roman" w:hAnsi="Times New Roman"/>
                <w:color w:val="131413"/>
                <w:sz w:val="20"/>
                <w:szCs w:val="20"/>
              </w:rPr>
            </w:pPr>
            <w:r w:rsidRPr="004C4FDA">
              <w:rPr>
                <w:rFonts w:ascii="Times New Roman" w:hAnsi="Times New Roman"/>
                <w:color w:val="131413"/>
                <w:sz w:val="20"/>
                <w:szCs w:val="20"/>
              </w:rPr>
              <w:t>12</w:t>
            </w:r>
          </w:p>
        </w:tc>
        <w:tc>
          <w:tcPr>
            <w:tcW w:w="2126" w:type="dxa"/>
            <w:vMerge/>
          </w:tcPr>
          <w:p w:rsidR="00D33A22" w:rsidRPr="004C4FDA" w:rsidRDefault="00D33A22" w:rsidP="004C4FDA">
            <w:pPr>
              <w:autoSpaceDE w:val="0"/>
              <w:autoSpaceDN w:val="0"/>
              <w:adjustRightInd w:val="0"/>
              <w:spacing w:after="0" w:line="240" w:lineRule="auto"/>
              <w:jc w:val="center"/>
              <w:rPr>
                <w:rFonts w:ascii="Times New Roman" w:hAnsi="Times New Roman"/>
                <w:color w:val="131413"/>
                <w:sz w:val="20"/>
                <w:szCs w:val="20"/>
              </w:rPr>
            </w:pPr>
          </w:p>
        </w:tc>
      </w:tr>
    </w:tbl>
    <w:p w:rsidR="00D33A22" w:rsidRPr="004C4FDA" w:rsidRDefault="00D33A22" w:rsidP="004C4FDA">
      <w:pPr>
        <w:autoSpaceDE w:val="0"/>
        <w:autoSpaceDN w:val="0"/>
        <w:adjustRightInd w:val="0"/>
        <w:spacing w:after="0" w:line="240" w:lineRule="auto"/>
        <w:jc w:val="both"/>
        <w:rPr>
          <w:rFonts w:ascii="Times New Roman" w:hAnsi="Times New Roman"/>
          <w:color w:val="131413"/>
          <w:sz w:val="20"/>
          <w:szCs w:val="20"/>
        </w:rPr>
      </w:pPr>
    </w:p>
    <w:p w:rsidR="00D33A22" w:rsidRDefault="00D33A22" w:rsidP="004C4FDA">
      <w:pPr>
        <w:autoSpaceDE w:val="0"/>
        <w:autoSpaceDN w:val="0"/>
        <w:adjustRightInd w:val="0"/>
        <w:spacing w:after="0" w:line="240" w:lineRule="auto"/>
        <w:jc w:val="both"/>
        <w:rPr>
          <w:rFonts w:ascii="Times New Roman" w:hAnsi="Times New Roman"/>
          <w:color w:val="131413"/>
          <w:sz w:val="20"/>
          <w:szCs w:val="20"/>
        </w:rPr>
      </w:pPr>
      <w:r w:rsidRPr="004C4FDA">
        <w:rPr>
          <w:rFonts w:ascii="Times New Roman" w:hAnsi="Times New Roman"/>
          <w:color w:val="131413"/>
          <w:sz w:val="20"/>
          <w:szCs w:val="20"/>
        </w:rPr>
        <w:t>Table II, graph II shows that in group I, 14 patients were diabetic, 6 had hypothyroidism and 10 had cardiovascular disease, 6 had osteoporosis and 12 had hypertension. The difference was statistical significant (P&lt;0.05).</w:t>
      </w:r>
    </w:p>
    <w:p w:rsidR="00D33A22" w:rsidRPr="004C4FDA" w:rsidRDefault="00D33A22" w:rsidP="004C4FDA">
      <w:pPr>
        <w:autoSpaceDE w:val="0"/>
        <w:autoSpaceDN w:val="0"/>
        <w:adjustRightInd w:val="0"/>
        <w:spacing w:after="0" w:line="240" w:lineRule="auto"/>
        <w:jc w:val="both"/>
        <w:rPr>
          <w:rFonts w:ascii="Times New Roman" w:hAnsi="Times New Roman"/>
          <w:color w:val="131413"/>
          <w:sz w:val="20"/>
          <w:szCs w:val="20"/>
        </w:rPr>
      </w:pPr>
      <w:r w:rsidRPr="004C4FDA">
        <w:rPr>
          <w:rFonts w:ascii="Times New Roman" w:hAnsi="Times New Roman"/>
          <w:b/>
          <w:color w:val="131413"/>
          <w:sz w:val="20"/>
          <w:szCs w:val="20"/>
        </w:rPr>
        <w:lastRenderedPageBreak/>
        <w:t>Graph II</w:t>
      </w:r>
      <w:r w:rsidRPr="004C4FDA">
        <w:rPr>
          <w:rFonts w:ascii="Times New Roman" w:hAnsi="Times New Roman"/>
          <w:color w:val="131413"/>
          <w:sz w:val="20"/>
          <w:szCs w:val="20"/>
        </w:rPr>
        <w:t xml:space="preserve"> </w:t>
      </w:r>
      <w:r w:rsidRPr="004C4FDA">
        <w:rPr>
          <w:rFonts w:ascii="Times New Roman" w:hAnsi="Times New Roman"/>
          <w:b/>
          <w:color w:val="131413"/>
          <w:sz w:val="20"/>
          <w:szCs w:val="20"/>
        </w:rPr>
        <w:t>Medically compromised patients in group I</w:t>
      </w:r>
    </w:p>
    <w:p w:rsidR="00D33A22" w:rsidRPr="004C4FDA" w:rsidRDefault="00D33A22" w:rsidP="004C4FDA">
      <w:pPr>
        <w:autoSpaceDE w:val="0"/>
        <w:autoSpaceDN w:val="0"/>
        <w:adjustRightInd w:val="0"/>
        <w:spacing w:after="0" w:line="240" w:lineRule="auto"/>
        <w:jc w:val="center"/>
        <w:rPr>
          <w:rFonts w:ascii="Times New Roman" w:hAnsi="Times New Roman"/>
          <w:color w:val="131413"/>
          <w:sz w:val="20"/>
          <w:szCs w:val="20"/>
        </w:rPr>
      </w:pPr>
      <w:r w:rsidRPr="004C4FDA">
        <w:rPr>
          <w:rFonts w:ascii="Times New Roman" w:hAnsi="Times New Roman"/>
          <w:noProof/>
          <w:color w:val="131413"/>
          <w:sz w:val="20"/>
          <w:szCs w:val="20"/>
          <w:lang w:val="en-IN" w:eastAsia="en-IN"/>
        </w:rPr>
        <w:drawing>
          <wp:inline distT="0" distB="0" distL="0" distR="0" wp14:anchorId="607157FC" wp14:editId="774941F9">
            <wp:extent cx="5506720" cy="3205480"/>
            <wp:effectExtent l="19050" t="0" r="1778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33A22" w:rsidRPr="004C4FDA" w:rsidRDefault="00D33A22" w:rsidP="004C4FDA">
      <w:pPr>
        <w:autoSpaceDE w:val="0"/>
        <w:autoSpaceDN w:val="0"/>
        <w:adjustRightInd w:val="0"/>
        <w:spacing w:after="0" w:line="240" w:lineRule="auto"/>
        <w:jc w:val="both"/>
        <w:rPr>
          <w:rFonts w:ascii="Times New Roman" w:hAnsi="Times New Roman"/>
          <w:b/>
          <w:color w:val="131413"/>
          <w:sz w:val="20"/>
          <w:szCs w:val="20"/>
        </w:rPr>
      </w:pPr>
    </w:p>
    <w:p w:rsidR="00D33A22" w:rsidRPr="004C4FDA" w:rsidRDefault="00D33A22" w:rsidP="004C4FDA">
      <w:pPr>
        <w:autoSpaceDE w:val="0"/>
        <w:autoSpaceDN w:val="0"/>
        <w:adjustRightInd w:val="0"/>
        <w:spacing w:after="0" w:line="240" w:lineRule="auto"/>
        <w:jc w:val="both"/>
        <w:rPr>
          <w:rFonts w:ascii="Times New Roman" w:hAnsi="Times New Roman"/>
          <w:b/>
          <w:color w:val="131413"/>
          <w:sz w:val="20"/>
          <w:szCs w:val="20"/>
        </w:rPr>
      </w:pPr>
      <w:r w:rsidRPr="004C4FDA">
        <w:rPr>
          <w:rFonts w:ascii="Times New Roman" w:hAnsi="Times New Roman"/>
          <w:b/>
          <w:color w:val="131413"/>
          <w:sz w:val="20"/>
          <w:szCs w:val="20"/>
        </w:rPr>
        <w:t>Table III Outcome of dental implant treatment in both groups</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3012"/>
        <w:gridCol w:w="2268"/>
      </w:tblGrid>
      <w:tr w:rsidR="00D33A22" w:rsidRPr="004C4FDA" w:rsidTr="004C4FDA">
        <w:trPr>
          <w:jc w:val="center"/>
        </w:trPr>
        <w:tc>
          <w:tcPr>
            <w:tcW w:w="2658" w:type="dxa"/>
          </w:tcPr>
          <w:p w:rsidR="00D33A22" w:rsidRPr="004C4FDA" w:rsidRDefault="00D33A22" w:rsidP="004C4FDA">
            <w:pPr>
              <w:autoSpaceDE w:val="0"/>
              <w:autoSpaceDN w:val="0"/>
              <w:adjustRightInd w:val="0"/>
              <w:spacing w:after="0" w:line="240" w:lineRule="auto"/>
              <w:jc w:val="center"/>
              <w:rPr>
                <w:rFonts w:ascii="Times New Roman" w:hAnsi="Times New Roman"/>
                <w:b/>
                <w:color w:val="131413"/>
                <w:sz w:val="20"/>
                <w:szCs w:val="20"/>
              </w:rPr>
            </w:pPr>
            <w:r w:rsidRPr="004C4FDA">
              <w:rPr>
                <w:rFonts w:ascii="Times New Roman" w:hAnsi="Times New Roman"/>
                <w:b/>
                <w:color w:val="131413"/>
                <w:sz w:val="20"/>
                <w:szCs w:val="20"/>
              </w:rPr>
              <w:t>Groups</w:t>
            </w:r>
          </w:p>
        </w:tc>
        <w:tc>
          <w:tcPr>
            <w:tcW w:w="3012" w:type="dxa"/>
          </w:tcPr>
          <w:p w:rsidR="00D33A22" w:rsidRPr="004C4FDA" w:rsidRDefault="00D33A22" w:rsidP="004C4FDA">
            <w:pPr>
              <w:autoSpaceDE w:val="0"/>
              <w:autoSpaceDN w:val="0"/>
              <w:adjustRightInd w:val="0"/>
              <w:spacing w:after="0" w:line="240" w:lineRule="auto"/>
              <w:jc w:val="center"/>
              <w:rPr>
                <w:rFonts w:ascii="Times New Roman" w:hAnsi="Times New Roman"/>
                <w:b/>
                <w:color w:val="131413"/>
                <w:sz w:val="20"/>
                <w:szCs w:val="20"/>
              </w:rPr>
            </w:pPr>
            <w:r w:rsidRPr="004C4FDA">
              <w:rPr>
                <w:rFonts w:ascii="Times New Roman" w:hAnsi="Times New Roman"/>
                <w:b/>
                <w:color w:val="131413"/>
                <w:sz w:val="20"/>
                <w:szCs w:val="20"/>
              </w:rPr>
              <w:t>Survival rate</w:t>
            </w:r>
          </w:p>
        </w:tc>
        <w:tc>
          <w:tcPr>
            <w:tcW w:w="2268" w:type="dxa"/>
          </w:tcPr>
          <w:p w:rsidR="00D33A22" w:rsidRPr="004C4FDA" w:rsidRDefault="00D33A22" w:rsidP="004C4FDA">
            <w:pPr>
              <w:autoSpaceDE w:val="0"/>
              <w:autoSpaceDN w:val="0"/>
              <w:adjustRightInd w:val="0"/>
              <w:spacing w:after="0" w:line="240" w:lineRule="auto"/>
              <w:jc w:val="center"/>
              <w:rPr>
                <w:rFonts w:ascii="Times New Roman" w:hAnsi="Times New Roman"/>
                <w:b/>
                <w:color w:val="131413"/>
                <w:sz w:val="20"/>
                <w:szCs w:val="20"/>
              </w:rPr>
            </w:pPr>
            <w:r w:rsidRPr="004C4FDA">
              <w:rPr>
                <w:rFonts w:ascii="Times New Roman" w:hAnsi="Times New Roman"/>
                <w:b/>
                <w:color w:val="131413"/>
                <w:sz w:val="20"/>
                <w:szCs w:val="20"/>
              </w:rPr>
              <w:t>P value</w:t>
            </w:r>
          </w:p>
        </w:tc>
      </w:tr>
      <w:tr w:rsidR="00D33A22" w:rsidRPr="004C4FDA" w:rsidTr="004C4FDA">
        <w:trPr>
          <w:jc w:val="center"/>
        </w:trPr>
        <w:tc>
          <w:tcPr>
            <w:tcW w:w="2658" w:type="dxa"/>
          </w:tcPr>
          <w:p w:rsidR="00D33A22" w:rsidRPr="004C4FDA" w:rsidRDefault="00D33A22" w:rsidP="004C4FDA">
            <w:pPr>
              <w:autoSpaceDE w:val="0"/>
              <w:autoSpaceDN w:val="0"/>
              <w:adjustRightInd w:val="0"/>
              <w:spacing w:after="0" w:line="240" w:lineRule="auto"/>
              <w:jc w:val="center"/>
              <w:rPr>
                <w:rFonts w:ascii="Times New Roman" w:hAnsi="Times New Roman"/>
                <w:color w:val="131413"/>
                <w:sz w:val="20"/>
                <w:szCs w:val="20"/>
              </w:rPr>
            </w:pPr>
            <w:r w:rsidRPr="004C4FDA">
              <w:rPr>
                <w:rFonts w:ascii="Times New Roman" w:hAnsi="Times New Roman"/>
                <w:color w:val="131413"/>
                <w:sz w:val="20"/>
                <w:szCs w:val="20"/>
              </w:rPr>
              <w:t>Group I</w:t>
            </w:r>
          </w:p>
        </w:tc>
        <w:tc>
          <w:tcPr>
            <w:tcW w:w="3012" w:type="dxa"/>
          </w:tcPr>
          <w:p w:rsidR="00D33A22" w:rsidRPr="004C4FDA" w:rsidRDefault="00D33A22" w:rsidP="004C4FDA">
            <w:pPr>
              <w:autoSpaceDE w:val="0"/>
              <w:autoSpaceDN w:val="0"/>
              <w:adjustRightInd w:val="0"/>
              <w:spacing w:after="0" w:line="240" w:lineRule="auto"/>
              <w:jc w:val="center"/>
              <w:rPr>
                <w:rFonts w:ascii="Times New Roman" w:hAnsi="Times New Roman"/>
                <w:color w:val="131413"/>
                <w:sz w:val="20"/>
                <w:szCs w:val="20"/>
              </w:rPr>
            </w:pPr>
            <w:r w:rsidRPr="004C4FDA">
              <w:rPr>
                <w:rFonts w:ascii="Times New Roman" w:hAnsi="Times New Roman"/>
                <w:color w:val="131413"/>
                <w:sz w:val="20"/>
                <w:szCs w:val="20"/>
              </w:rPr>
              <w:t>72%</w:t>
            </w:r>
          </w:p>
        </w:tc>
        <w:tc>
          <w:tcPr>
            <w:tcW w:w="2268" w:type="dxa"/>
            <w:vMerge w:val="restart"/>
          </w:tcPr>
          <w:p w:rsidR="00D33A22" w:rsidRPr="004C4FDA" w:rsidRDefault="00D33A22" w:rsidP="004C4FDA">
            <w:pPr>
              <w:autoSpaceDE w:val="0"/>
              <w:autoSpaceDN w:val="0"/>
              <w:adjustRightInd w:val="0"/>
              <w:spacing w:after="0" w:line="240" w:lineRule="auto"/>
              <w:jc w:val="center"/>
              <w:rPr>
                <w:rFonts w:ascii="Times New Roman" w:hAnsi="Times New Roman"/>
                <w:color w:val="131413"/>
                <w:sz w:val="20"/>
                <w:szCs w:val="20"/>
              </w:rPr>
            </w:pPr>
            <w:r w:rsidRPr="004C4FDA">
              <w:rPr>
                <w:rFonts w:ascii="Times New Roman" w:hAnsi="Times New Roman"/>
                <w:color w:val="131413"/>
                <w:sz w:val="20"/>
                <w:szCs w:val="20"/>
              </w:rPr>
              <w:t>0.001</w:t>
            </w:r>
          </w:p>
        </w:tc>
      </w:tr>
      <w:tr w:rsidR="00D33A22" w:rsidRPr="004C4FDA" w:rsidTr="004C4FDA">
        <w:trPr>
          <w:jc w:val="center"/>
        </w:trPr>
        <w:tc>
          <w:tcPr>
            <w:tcW w:w="2658" w:type="dxa"/>
          </w:tcPr>
          <w:p w:rsidR="00D33A22" w:rsidRPr="004C4FDA" w:rsidRDefault="00D33A22" w:rsidP="004C4FDA">
            <w:pPr>
              <w:autoSpaceDE w:val="0"/>
              <w:autoSpaceDN w:val="0"/>
              <w:adjustRightInd w:val="0"/>
              <w:spacing w:after="0" w:line="240" w:lineRule="auto"/>
              <w:jc w:val="center"/>
              <w:rPr>
                <w:rFonts w:ascii="Times New Roman" w:hAnsi="Times New Roman"/>
                <w:color w:val="131413"/>
                <w:sz w:val="20"/>
                <w:szCs w:val="20"/>
              </w:rPr>
            </w:pPr>
            <w:r w:rsidRPr="004C4FDA">
              <w:rPr>
                <w:rFonts w:ascii="Times New Roman" w:hAnsi="Times New Roman"/>
                <w:color w:val="131413"/>
                <w:sz w:val="20"/>
                <w:szCs w:val="20"/>
              </w:rPr>
              <w:t>Group II</w:t>
            </w:r>
          </w:p>
        </w:tc>
        <w:tc>
          <w:tcPr>
            <w:tcW w:w="3012" w:type="dxa"/>
          </w:tcPr>
          <w:p w:rsidR="00D33A22" w:rsidRPr="004C4FDA" w:rsidRDefault="00D33A22" w:rsidP="004C4FDA">
            <w:pPr>
              <w:autoSpaceDE w:val="0"/>
              <w:autoSpaceDN w:val="0"/>
              <w:adjustRightInd w:val="0"/>
              <w:spacing w:after="0" w:line="240" w:lineRule="auto"/>
              <w:jc w:val="center"/>
              <w:rPr>
                <w:rFonts w:ascii="Times New Roman" w:hAnsi="Times New Roman"/>
                <w:color w:val="131413"/>
                <w:sz w:val="20"/>
                <w:szCs w:val="20"/>
              </w:rPr>
            </w:pPr>
            <w:r w:rsidRPr="004C4FDA">
              <w:rPr>
                <w:rFonts w:ascii="Times New Roman" w:hAnsi="Times New Roman"/>
                <w:color w:val="131413"/>
                <w:sz w:val="20"/>
                <w:szCs w:val="20"/>
              </w:rPr>
              <w:t>94%</w:t>
            </w:r>
          </w:p>
        </w:tc>
        <w:tc>
          <w:tcPr>
            <w:tcW w:w="2268" w:type="dxa"/>
            <w:vMerge/>
          </w:tcPr>
          <w:p w:rsidR="00D33A22" w:rsidRPr="004C4FDA" w:rsidRDefault="00D33A22" w:rsidP="004C4FDA">
            <w:pPr>
              <w:autoSpaceDE w:val="0"/>
              <w:autoSpaceDN w:val="0"/>
              <w:adjustRightInd w:val="0"/>
              <w:spacing w:after="0" w:line="240" w:lineRule="auto"/>
              <w:jc w:val="center"/>
              <w:rPr>
                <w:rFonts w:ascii="Times New Roman" w:hAnsi="Times New Roman"/>
                <w:b/>
                <w:color w:val="131413"/>
                <w:sz w:val="20"/>
                <w:szCs w:val="20"/>
              </w:rPr>
            </w:pPr>
          </w:p>
        </w:tc>
      </w:tr>
    </w:tbl>
    <w:p w:rsidR="00D33A22" w:rsidRPr="004C4FDA" w:rsidRDefault="00D33A22" w:rsidP="004C4FDA">
      <w:pPr>
        <w:autoSpaceDE w:val="0"/>
        <w:autoSpaceDN w:val="0"/>
        <w:adjustRightInd w:val="0"/>
        <w:spacing w:after="0" w:line="240" w:lineRule="auto"/>
        <w:jc w:val="both"/>
        <w:rPr>
          <w:rFonts w:ascii="Times New Roman" w:hAnsi="Times New Roman"/>
          <w:b/>
          <w:color w:val="131413"/>
          <w:sz w:val="20"/>
          <w:szCs w:val="20"/>
        </w:rPr>
      </w:pPr>
    </w:p>
    <w:p w:rsidR="00D33A22" w:rsidRDefault="00D33A22" w:rsidP="004C4FDA">
      <w:pPr>
        <w:autoSpaceDE w:val="0"/>
        <w:autoSpaceDN w:val="0"/>
        <w:adjustRightInd w:val="0"/>
        <w:spacing w:after="0" w:line="240" w:lineRule="auto"/>
        <w:jc w:val="both"/>
        <w:rPr>
          <w:rFonts w:ascii="Times New Roman" w:hAnsi="Times New Roman"/>
          <w:color w:val="131413"/>
          <w:sz w:val="20"/>
          <w:szCs w:val="20"/>
        </w:rPr>
      </w:pPr>
      <w:r w:rsidRPr="004C4FDA">
        <w:rPr>
          <w:rFonts w:ascii="Times New Roman" w:hAnsi="Times New Roman"/>
          <w:color w:val="131413"/>
          <w:sz w:val="20"/>
          <w:szCs w:val="20"/>
        </w:rPr>
        <w:t>Table III graph III shows that survival rate in group I was 68% and I group II was 92%. The difference was significant (P&lt; 0.05).</w:t>
      </w:r>
    </w:p>
    <w:p w:rsidR="004C4FDA" w:rsidRPr="004C4FDA" w:rsidRDefault="004C4FDA" w:rsidP="004C4FDA">
      <w:pPr>
        <w:autoSpaceDE w:val="0"/>
        <w:autoSpaceDN w:val="0"/>
        <w:adjustRightInd w:val="0"/>
        <w:spacing w:after="0" w:line="240" w:lineRule="auto"/>
        <w:jc w:val="both"/>
        <w:rPr>
          <w:rFonts w:ascii="Times New Roman" w:hAnsi="Times New Roman"/>
          <w:color w:val="131413"/>
          <w:sz w:val="20"/>
          <w:szCs w:val="20"/>
        </w:rPr>
      </w:pPr>
    </w:p>
    <w:p w:rsidR="00D33A22" w:rsidRPr="004C4FDA" w:rsidRDefault="00D33A22" w:rsidP="004C4FDA">
      <w:pPr>
        <w:autoSpaceDE w:val="0"/>
        <w:autoSpaceDN w:val="0"/>
        <w:adjustRightInd w:val="0"/>
        <w:spacing w:after="0" w:line="240" w:lineRule="auto"/>
        <w:jc w:val="both"/>
        <w:rPr>
          <w:rFonts w:ascii="Times New Roman" w:hAnsi="Times New Roman"/>
          <w:b/>
          <w:color w:val="131413"/>
          <w:sz w:val="20"/>
          <w:szCs w:val="20"/>
        </w:rPr>
      </w:pPr>
      <w:r w:rsidRPr="004C4FDA">
        <w:rPr>
          <w:rFonts w:ascii="Times New Roman" w:hAnsi="Times New Roman"/>
          <w:b/>
          <w:color w:val="131413"/>
          <w:sz w:val="20"/>
          <w:szCs w:val="20"/>
        </w:rPr>
        <w:t>Graph III Outcome of dental implant treatment in both groups</w:t>
      </w:r>
    </w:p>
    <w:p w:rsidR="00D33A22" w:rsidRPr="004C4FDA" w:rsidRDefault="00D33A22" w:rsidP="004C4FDA">
      <w:pPr>
        <w:autoSpaceDE w:val="0"/>
        <w:autoSpaceDN w:val="0"/>
        <w:adjustRightInd w:val="0"/>
        <w:spacing w:after="0" w:line="240" w:lineRule="auto"/>
        <w:jc w:val="center"/>
        <w:rPr>
          <w:rFonts w:ascii="Times New Roman" w:hAnsi="Times New Roman"/>
          <w:b/>
          <w:color w:val="131413"/>
          <w:sz w:val="20"/>
          <w:szCs w:val="20"/>
        </w:rPr>
      </w:pPr>
      <w:r w:rsidRPr="004C4FDA">
        <w:rPr>
          <w:rFonts w:ascii="Times New Roman" w:hAnsi="Times New Roman"/>
          <w:b/>
          <w:noProof/>
          <w:color w:val="131413"/>
          <w:sz w:val="20"/>
          <w:szCs w:val="20"/>
          <w:lang w:val="en-IN" w:eastAsia="en-IN"/>
        </w:rPr>
        <w:drawing>
          <wp:inline distT="0" distB="0" distL="0" distR="0" wp14:anchorId="5074EF15" wp14:editId="3104DB9C">
            <wp:extent cx="5506720" cy="3205480"/>
            <wp:effectExtent l="19050" t="0" r="1778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33A22" w:rsidRPr="004C4FDA" w:rsidRDefault="00D33A22" w:rsidP="004C4FDA">
      <w:pPr>
        <w:autoSpaceDE w:val="0"/>
        <w:autoSpaceDN w:val="0"/>
        <w:adjustRightInd w:val="0"/>
        <w:spacing w:after="0" w:line="240" w:lineRule="auto"/>
        <w:jc w:val="both"/>
        <w:rPr>
          <w:rFonts w:ascii="Times New Roman" w:hAnsi="Times New Roman"/>
          <w:color w:val="131413"/>
          <w:sz w:val="20"/>
          <w:szCs w:val="20"/>
        </w:rPr>
      </w:pPr>
    </w:p>
    <w:p w:rsidR="00A035C7" w:rsidRDefault="00A035C7" w:rsidP="004C4FDA">
      <w:pPr>
        <w:autoSpaceDE w:val="0"/>
        <w:autoSpaceDN w:val="0"/>
        <w:adjustRightInd w:val="0"/>
        <w:spacing w:after="0" w:line="240" w:lineRule="auto"/>
        <w:jc w:val="both"/>
        <w:rPr>
          <w:rFonts w:ascii="Times New Roman" w:hAnsi="Times New Roman"/>
          <w:b/>
          <w:color w:val="131413"/>
          <w:sz w:val="20"/>
          <w:szCs w:val="20"/>
        </w:rPr>
        <w:sectPr w:rsidR="00A035C7" w:rsidSect="00676F62">
          <w:type w:val="continuous"/>
          <w:pgSz w:w="12240" w:h="15840"/>
          <w:pgMar w:top="1440" w:right="1440" w:bottom="1440" w:left="1440" w:header="720" w:footer="720" w:gutter="0"/>
          <w:cols w:space="720"/>
          <w:docGrid w:linePitch="360"/>
        </w:sectPr>
      </w:pPr>
    </w:p>
    <w:p w:rsidR="00D33A22" w:rsidRPr="004C4FDA" w:rsidRDefault="004C4FDA" w:rsidP="004C4FDA">
      <w:pPr>
        <w:autoSpaceDE w:val="0"/>
        <w:autoSpaceDN w:val="0"/>
        <w:adjustRightInd w:val="0"/>
        <w:spacing w:after="0" w:line="240" w:lineRule="auto"/>
        <w:jc w:val="both"/>
        <w:rPr>
          <w:rFonts w:ascii="Times New Roman" w:hAnsi="Times New Roman"/>
          <w:b/>
          <w:color w:val="131413"/>
          <w:sz w:val="20"/>
          <w:szCs w:val="20"/>
        </w:rPr>
      </w:pPr>
      <w:r w:rsidRPr="004C4FDA">
        <w:rPr>
          <w:rFonts w:ascii="Times New Roman" w:hAnsi="Times New Roman"/>
          <w:b/>
          <w:color w:val="131413"/>
          <w:sz w:val="20"/>
          <w:szCs w:val="20"/>
        </w:rPr>
        <w:lastRenderedPageBreak/>
        <w:t>DISCUSSION</w:t>
      </w:r>
    </w:p>
    <w:p w:rsidR="00D33A22" w:rsidRPr="004C4FDA" w:rsidRDefault="00D33A22" w:rsidP="004C4FDA">
      <w:pPr>
        <w:autoSpaceDE w:val="0"/>
        <w:autoSpaceDN w:val="0"/>
        <w:adjustRightInd w:val="0"/>
        <w:spacing w:after="0" w:line="240" w:lineRule="auto"/>
        <w:jc w:val="both"/>
        <w:rPr>
          <w:rFonts w:ascii="Times New Roman" w:hAnsi="Times New Roman"/>
          <w:color w:val="131413"/>
          <w:sz w:val="20"/>
          <w:szCs w:val="20"/>
        </w:rPr>
      </w:pPr>
      <w:r w:rsidRPr="004C4FDA">
        <w:rPr>
          <w:rFonts w:ascii="Times New Roman" w:hAnsi="Times New Roman"/>
          <w:color w:val="131413"/>
          <w:sz w:val="20"/>
          <w:szCs w:val="20"/>
        </w:rPr>
        <w:t>The impact of systemic disease risks on the outcome of implant therapy is unclear, since there are few if any published randomized controlled trials (RCTs). There are very few accepted absolute medically related contraindications to dental implant treatment, although a number of conditions may increase the risk of treatment failure or complications. The degree of systemic</w:t>
      </w:r>
    </w:p>
    <w:p w:rsidR="00D33A22" w:rsidRPr="004C4FDA" w:rsidRDefault="00D33A22" w:rsidP="004C4FDA">
      <w:pPr>
        <w:autoSpaceDE w:val="0"/>
        <w:autoSpaceDN w:val="0"/>
        <w:adjustRightInd w:val="0"/>
        <w:spacing w:after="0" w:line="240" w:lineRule="auto"/>
        <w:jc w:val="both"/>
        <w:rPr>
          <w:rFonts w:ascii="Times New Roman" w:hAnsi="Times New Roman"/>
          <w:color w:val="131413"/>
          <w:sz w:val="20"/>
          <w:szCs w:val="20"/>
        </w:rPr>
      </w:pPr>
      <w:r w:rsidRPr="004C4FDA">
        <w:rPr>
          <w:rFonts w:ascii="Times New Roman" w:hAnsi="Times New Roman"/>
          <w:color w:val="131413"/>
          <w:sz w:val="20"/>
          <w:szCs w:val="20"/>
        </w:rPr>
        <w:t>disease control may be far more important than the nature of the disorder itself, and individualized medical equilibrium should be established prior to implant therapy. For many of these patients, the life quality and functional benefits from dental implants may outweigh the risks.</w:t>
      </w:r>
      <w:r w:rsidR="00EB518E" w:rsidRPr="004C4FDA">
        <w:rPr>
          <w:rFonts w:ascii="Times New Roman" w:hAnsi="Times New Roman"/>
          <w:color w:val="131413"/>
          <w:sz w:val="20"/>
          <w:szCs w:val="20"/>
          <w:vertAlign w:val="superscript"/>
        </w:rPr>
        <w:t>4</w:t>
      </w:r>
      <w:r w:rsidR="00EB518E" w:rsidRPr="004C4FDA">
        <w:rPr>
          <w:rFonts w:ascii="Times New Roman" w:hAnsi="Times New Roman"/>
          <w:color w:val="131413"/>
          <w:sz w:val="20"/>
          <w:szCs w:val="20"/>
        </w:rPr>
        <w:t xml:space="preserve"> The present retrospective study was conducted to assess outcome of dental implants in medically compromised patients.</w:t>
      </w:r>
    </w:p>
    <w:p w:rsidR="00EB518E" w:rsidRPr="004C4FDA" w:rsidRDefault="00D33A22" w:rsidP="004C4FDA">
      <w:pPr>
        <w:autoSpaceDE w:val="0"/>
        <w:autoSpaceDN w:val="0"/>
        <w:adjustRightInd w:val="0"/>
        <w:spacing w:after="0" w:line="240" w:lineRule="auto"/>
        <w:jc w:val="both"/>
        <w:rPr>
          <w:rFonts w:ascii="Times New Roman" w:hAnsi="Times New Roman"/>
          <w:color w:val="131413"/>
          <w:sz w:val="20"/>
          <w:szCs w:val="20"/>
        </w:rPr>
      </w:pPr>
      <w:r w:rsidRPr="004C4FDA">
        <w:rPr>
          <w:rFonts w:ascii="Times New Roman" w:hAnsi="Times New Roman"/>
          <w:color w:val="131413"/>
          <w:sz w:val="20"/>
          <w:szCs w:val="20"/>
        </w:rPr>
        <w:t xml:space="preserve">In </w:t>
      </w:r>
      <w:r w:rsidR="00EB518E" w:rsidRPr="004C4FDA">
        <w:rPr>
          <w:rFonts w:ascii="Times New Roman" w:hAnsi="Times New Roman"/>
          <w:color w:val="131413"/>
          <w:sz w:val="20"/>
          <w:szCs w:val="20"/>
        </w:rPr>
        <w:t>present</w:t>
      </w:r>
      <w:r w:rsidRPr="004C4FDA">
        <w:rPr>
          <w:rFonts w:ascii="Times New Roman" w:hAnsi="Times New Roman"/>
          <w:color w:val="131413"/>
          <w:sz w:val="20"/>
          <w:szCs w:val="20"/>
        </w:rPr>
        <w:t xml:space="preserve"> study, group I consisted of </w:t>
      </w:r>
      <w:r w:rsidR="00EB518E" w:rsidRPr="004C4FDA">
        <w:rPr>
          <w:rFonts w:ascii="Times New Roman" w:hAnsi="Times New Roman"/>
          <w:color w:val="131413"/>
          <w:sz w:val="20"/>
          <w:szCs w:val="20"/>
        </w:rPr>
        <w:t>48</w:t>
      </w:r>
      <w:r w:rsidRPr="004C4FDA">
        <w:rPr>
          <w:rFonts w:ascii="Times New Roman" w:hAnsi="Times New Roman"/>
          <w:color w:val="131413"/>
          <w:sz w:val="20"/>
          <w:szCs w:val="20"/>
        </w:rPr>
        <w:t xml:space="preserve"> patients with </w:t>
      </w:r>
      <w:r w:rsidR="00EB518E" w:rsidRPr="004C4FDA">
        <w:rPr>
          <w:rFonts w:ascii="Times New Roman" w:hAnsi="Times New Roman"/>
          <w:color w:val="131413"/>
          <w:sz w:val="20"/>
          <w:szCs w:val="20"/>
        </w:rPr>
        <w:t xml:space="preserve">70 </w:t>
      </w:r>
      <w:r w:rsidRPr="004C4FDA">
        <w:rPr>
          <w:rFonts w:ascii="Times New Roman" w:hAnsi="Times New Roman"/>
          <w:color w:val="131413"/>
          <w:sz w:val="20"/>
          <w:szCs w:val="20"/>
        </w:rPr>
        <w:t xml:space="preserve">dental implants. Group II consisted of </w:t>
      </w:r>
      <w:r w:rsidR="00EB518E" w:rsidRPr="004C4FDA">
        <w:rPr>
          <w:rFonts w:ascii="Times New Roman" w:hAnsi="Times New Roman"/>
          <w:color w:val="131413"/>
          <w:sz w:val="20"/>
          <w:szCs w:val="20"/>
        </w:rPr>
        <w:t>48</w:t>
      </w:r>
      <w:r w:rsidRPr="004C4FDA">
        <w:rPr>
          <w:rFonts w:ascii="Times New Roman" w:hAnsi="Times New Roman"/>
          <w:color w:val="131413"/>
          <w:sz w:val="20"/>
          <w:szCs w:val="20"/>
        </w:rPr>
        <w:t xml:space="preserve"> patients with </w:t>
      </w:r>
      <w:r w:rsidR="00EB518E" w:rsidRPr="004C4FDA">
        <w:rPr>
          <w:rFonts w:ascii="Times New Roman" w:hAnsi="Times New Roman"/>
          <w:color w:val="131413"/>
          <w:sz w:val="20"/>
          <w:szCs w:val="20"/>
        </w:rPr>
        <w:t>72</w:t>
      </w:r>
      <w:r w:rsidRPr="004C4FDA">
        <w:rPr>
          <w:rFonts w:ascii="Times New Roman" w:hAnsi="Times New Roman"/>
          <w:color w:val="131413"/>
          <w:sz w:val="20"/>
          <w:szCs w:val="20"/>
        </w:rPr>
        <w:t xml:space="preserve"> implants. Group I was medically compromised and group II was healthy subjects. </w:t>
      </w:r>
      <w:r w:rsidR="00624C03" w:rsidRPr="004C4FDA">
        <w:rPr>
          <w:rFonts w:ascii="Times New Roman" w:hAnsi="Times New Roman"/>
          <w:color w:val="131413"/>
          <w:sz w:val="20"/>
          <w:szCs w:val="20"/>
        </w:rPr>
        <w:t>Bhatia</w:t>
      </w:r>
      <w:r w:rsidRPr="004C4FDA">
        <w:rPr>
          <w:rFonts w:ascii="Times New Roman" w:hAnsi="Times New Roman"/>
          <w:color w:val="131413"/>
          <w:sz w:val="20"/>
          <w:szCs w:val="20"/>
        </w:rPr>
        <w:t xml:space="preserve"> et al</w:t>
      </w:r>
      <w:r w:rsidR="00EB518E" w:rsidRPr="004C4FDA">
        <w:rPr>
          <w:rFonts w:ascii="Times New Roman" w:hAnsi="Times New Roman"/>
          <w:color w:val="131413"/>
          <w:sz w:val="20"/>
          <w:szCs w:val="20"/>
          <w:vertAlign w:val="superscript"/>
        </w:rPr>
        <w:t>5</w:t>
      </w:r>
      <w:r w:rsidRPr="004C4FDA">
        <w:rPr>
          <w:rFonts w:ascii="Times New Roman" w:hAnsi="Times New Roman"/>
          <w:color w:val="131413"/>
          <w:sz w:val="20"/>
          <w:szCs w:val="20"/>
        </w:rPr>
        <w:t xml:space="preserve"> found that a total of 204 patients were included in the research, in the study group, 93 patients with 528 dental implants and in the control group, 111 patients with 475 dental implants. No significant differences were found between the groups regarding implant failures or complications. The failure rate of dental implants among the patients was 11.8%in the study group and 16.2%in the control group (P = 0.04). It was found that patients with a higher number of implants (mean 6.8) had failures compared with patients with a lower number of implants (mean 4.2) regardless of their health status.</w:t>
      </w:r>
      <w:r w:rsidR="00EB518E" w:rsidRPr="004C4FDA">
        <w:rPr>
          <w:rFonts w:ascii="Times New Roman" w:hAnsi="Times New Roman"/>
          <w:color w:val="131413"/>
          <w:sz w:val="20"/>
          <w:szCs w:val="20"/>
        </w:rPr>
        <w:t xml:space="preserve"> According to </w:t>
      </w:r>
      <w:r w:rsidR="00EB518E" w:rsidRPr="004C4FDA">
        <w:rPr>
          <w:rFonts w:ascii="Times New Roman" w:hAnsi="Times New Roman"/>
          <w:sz w:val="20"/>
          <w:szCs w:val="20"/>
        </w:rPr>
        <w:t>Spiekermann</w:t>
      </w:r>
      <w:r w:rsidR="00EB518E" w:rsidRPr="004C4FDA">
        <w:rPr>
          <w:rFonts w:ascii="Times New Roman" w:hAnsi="Times New Roman"/>
          <w:color w:val="131413"/>
          <w:sz w:val="20"/>
          <w:szCs w:val="20"/>
        </w:rPr>
        <w:t xml:space="preserve"> et al</w:t>
      </w:r>
      <w:r w:rsidR="00EB518E" w:rsidRPr="004C4FDA">
        <w:rPr>
          <w:rFonts w:ascii="Times New Roman" w:hAnsi="Times New Roman"/>
          <w:color w:val="131413"/>
          <w:sz w:val="20"/>
          <w:szCs w:val="20"/>
          <w:vertAlign w:val="superscript"/>
        </w:rPr>
        <w:t>6</w:t>
      </w:r>
      <w:r w:rsidR="00EB518E" w:rsidRPr="004C4FDA">
        <w:rPr>
          <w:rFonts w:ascii="Times New Roman" w:hAnsi="Times New Roman"/>
          <w:color w:val="131413"/>
          <w:sz w:val="20"/>
          <w:szCs w:val="20"/>
        </w:rPr>
        <w:t xml:space="preserve"> 27.3 % of cases of cardiovascular disease patients developed peri-implantitis and 3.0 % of individuals developed peri-implant mucositis.</w:t>
      </w:r>
    </w:p>
    <w:p w:rsidR="00EB518E" w:rsidRPr="004C4FDA" w:rsidRDefault="00EB518E" w:rsidP="004C4FDA">
      <w:pPr>
        <w:autoSpaceDE w:val="0"/>
        <w:autoSpaceDN w:val="0"/>
        <w:adjustRightInd w:val="0"/>
        <w:spacing w:after="0" w:line="240" w:lineRule="auto"/>
        <w:jc w:val="both"/>
        <w:rPr>
          <w:rFonts w:ascii="Times New Roman" w:eastAsiaTheme="minorHAnsi" w:hAnsi="Times New Roman"/>
          <w:sz w:val="20"/>
          <w:szCs w:val="20"/>
          <w:vertAlign w:val="superscript"/>
        </w:rPr>
      </w:pPr>
      <w:r w:rsidRPr="004C4FDA">
        <w:rPr>
          <w:rFonts w:ascii="Times New Roman" w:hAnsi="Times New Roman"/>
          <w:color w:val="131413"/>
          <w:sz w:val="20"/>
          <w:szCs w:val="20"/>
        </w:rPr>
        <w:t xml:space="preserve">We found that in group I, 14 patients were diabetic, 6 had hypothyroidism and 10 had cardiovascular disease, 6 had osteoporosis and 12 had hypertension. The survival rate in group I was 68% and I group II was 92%. </w:t>
      </w:r>
      <w:r w:rsidRPr="004C4FDA">
        <w:rPr>
          <w:rFonts w:ascii="Times New Roman" w:eastAsiaTheme="minorHAnsi" w:hAnsi="Times New Roman"/>
          <w:sz w:val="20"/>
          <w:szCs w:val="20"/>
        </w:rPr>
        <w:t>A further potential complication in osteoporotic patients is the possible effects on bone turnover at the OI interface of systemic medication used to manage the problem. Failures in patients using bisphosphonate therapy are well recognized but it is now evident that bisphosphonates, and Pamidronate, Zoledronate and Alendronate, in particular, are linked to painful refractory bone exposures (sometimes termed osteochemonecrosis) in the jaws, although this complication is more common in patients who have received intravenous agents in high doses, usually for the management of hypercalcemia of malignancy.</w:t>
      </w:r>
      <w:r w:rsidRPr="004C4FDA">
        <w:rPr>
          <w:rFonts w:ascii="Times New Roman" w:eastAsiaTheme="minorHAnsi" w:hAnsi="Times New Roman"/>
          <w:sz w:val="20"/>
          <w:szCs w:val="20"/>
          <w:vertAlign w:val="superscript"/>
        </w:rPr>
        <w:t>7</w:t>
      </w:r>
    </w:p>
    <w:p w:rsidR="00EB518E" w:rsidRPr="004C4FDA" w:rsidRDefault="00EB518E" w:rsidP="004C4FDA">
      <w:pPr>
        <w:autoSpaceDE w:val="0"/>
        <w:autoSpaceDN w:val="0"/>
        <w:adjustRightInd w:val="0"/>
        <w:spacing w:after="0" w:line="240" w:lineRule="auto"/>
        <w:jc w:val="both"/>
        <w:rPr>
          <w:rFonts w:ascii="Times New Roman" w:eastAsiaTheme="minorHAnsi" w:hAnsi="Times New Roman"/>
          <w:color w:val="000066"/>
          <w:sz w:val="20"/>
          <w:szCs w:val="20"/>
        </w:rPr>
      </w:pPr>
      <w:r w:rsidRPr="004C4FDA">
        <w:rPr>
          <w:rFonts w:ascii="Times New Roman" w:eastAsiaTheme="minorHAnsi" w:hAnsi="Times New Roman"/>
          <w:color w:val="000000"/>
          <w:sz w:val="20"/>
          <w:szCs w:val="20"/>
        </w:rPr>
        <w:t xml:space="preserve">Most case series, cohort studies, and systematic reviews support that DI in diabetics with good metabolic control have similar success rates when compared to matched healthy controls, maintenance programme receiving </w:t>
      </w:r>
      <w:r w:rsidRPr="004C4FDA">
        <w:rPr>
          <w:rFonts w:ascii="Times New Roman" w:eastAsiaTheme="minorHAnsi" w:hAnsi="Times New Roman"/>
          <w:color w:val="000000"/>
          <w:sz w:val="20"/>
          <w:szCs w:val="20"/>
        </w:rPr>
        <w:lastRenderedPageBreak/>
        <w:t>conventional or advanced implant surgery (sinus floor elevation, immediate loading, and guided bone regeneration).</w:t>
      </w:r>
      <w:r w:rsidRPr="004C4FDA">
        <w:rPr>
          <w:rFonts w:ascii="Times New Roman" w:eastAsiaTheme="minorHAnsi" w:hAnsi="Times New Roman"/>
          <w:color w:val="000066"/>
          <w:sz w:val="20"/>
          <w:szCs w:val="20"/>
        </w:rPr>
        <w:t xml:space="preserve"> </w:t>
      </w:r>
      <w:r w:rsidRPr="004C4FDA">
        <w:rPr>
          <w:rFonts w:ascii="Times New Roman" w:eastAsiaTheme="minorHAnsi" w:hAnsi="Times New Roman"/>
          <w:color w:val="000000"/>
          <w:sz w:val="20"/>
          <w:szCs w:val="20"/>
        </w:rPr>
        <w:t>However, impaired implant integration has been reported in relation to hyperglycaemic conditions in diabetic patients</w:t>
      </w:r>
      <w:r w:rsidRPr="004C4FDA">
        <w:rPr>
          <w:rFonts w:ascii="Times New Roman" w:eastAsiaTheme="minorHAnsi" w:hAnsi="Times New Roman"/>
          <w:color w:val="000066"/>
          <w:sz w:val="20"/>
          <w:szCs w:val="20"/>
        </w:rPr>
        <w:t xml:space="preserve"> </w:t>
      </w:r>
      <w:r w:rsidRPr="004C4FDA">
        <w:rPr>
          <w:rFonts w:ascii="Times New Roman" w:eastAsiaTheme="minorHAnsi" w:hAnsi="Times New Roman"/>
          <w:color w:val="000000"/>
          <w:sz w:val="20"/>
          <w:szCs w:val="20"/>
        </w:rPr>
        <w:t>and in animal models.</w:t>
      </w:r>
      <w:r w:rsidRPr="004C4FDA">
        <w:rPr>
          <w:rFonts w:ascii="Times New Roman" w:eastAsiaTheme="minorHAnsi" w:hAnsi="Times New Roman"/>
          <w:color w:val="000000"/>
          <w:sz w:val="20"/>
          <w:szCs w:val="20"/>
          <w:vertAlign w:val="superscript"/>
        </w:rPr>
        <w:t>8,9</w:t>
      </w:r>
      <w:r w:rsidRPr="004C4FDA">
        <w:rPr>
          <w:rFonts w:ascii="Times New Roman" w:eastAsiaTheme="minorHAnsi" w:hAnsi="Times New Roman"/>
          <w:color w:val="000066"/>
          <w:sz w:val="20"/>
          <w:szCs w:val="20"/>
        </w:rPr>
        <w:t xml:space="preserve"> </w:t>
      </w:r>
    </w:p>
    <w:p w:rsidR="00EB518E" w:rsidRDefault="00EB518E" w:rsidP="004C4FDA">
      <w:pPr>
        <w:autoSpaceDE w:val="0"/>
        <w:autoSpaceDN w:val="0"/>
        <w:adjustRightInd w:val="0"/>
        <w:spacing w:after="0" w:line="240" w:lineRule="auto"/>
        <w:jc w:val="both"/>
        <w:rPr>
          <w:rFonts w:ascii="Times New Roman" w:eastAsiaTheme="minorHAnsi" w:hAnsi="Times New Roman"/>
          <w:sz w:val="20"/>
          <w:szCs w:val="20"/>
          <w:vertAlign w:val="superscript"/>
        </w:rPr>
      </w:pPr>
      <w:r w:rsidRPr="004C4FDA">
        <w:rPr>
          <w:rFonts w:ascii="Times New Roman" w:eastAsiaTheme="minorHAnsi" w:hAnsi="Times New Roman"/>
          <w:sz w:val="20"/>
          <w:szCs w:val="20"/>
        </w:rPr>
        <w:t>Severe periodontitis is frequent in patients with congenital neutrophil deficiencies and therefore, high occurrence of peri-implant infection should be expected when implants are placed in these patients. There are however some case reports of successful implant placement in patients with</w:t>
      </w:r>
      <w:r w:rsidR="004C4FDA">
        <w:rPr>
          <w:rFonts w:ascii="Times New Roman" w:eastAsiaTheme="minorHAnsi" w:hAnsi="Times New Roman"/>
          <w:sz w:val="20"/>
          <w:szCs w:val="20"/>
        </w:rPr>
        <w:t xml:space="preserve"> </w:t>
      </w:r>
      <w:r w:rsidRPr="004C4FDA">
        <w:rPr>
          <w:rFonts w:ascii="Times New Roman" w:eastAsiaTheme="minorHAnsi" w:hAnsi="Times New Roman"/>
          <w:sz w:val="20"/>
          <w:szCs w:val="20"/>
        </w:rPr>
        <w:t>Papillon-Lefevre syndrome and von Gierke syndrome.</w:t>
      </w:r>
      <w:r w:rsidRPr="004C4FDA">
        <w:rPr>
          <w:rFonts w:ascii="Times New Roman" w:eastAsiaTheme="minorHAnsi" w:hAnsi="Times New Roman"/>
          <w:sz w:val="20"/>
          <w:szCs w:val="20"/>
          <w:vertAlign w:val="superscript"/>
        </w:rPr>
        <w:t>10</w:t>
      </w:r>
    </w:p>
    <w:p w:rsidR="004C4FDA" w:rsidRPr="004C4FDA" w:rsidRDefault="004C4FDA" w:rsidP="004C4FDA">
      <w:pPr>
        <w:autoSpaceDE w:val="0"/>
        <w:autoSpaceDN w:val="0"/>
        <w:adjustRightInd w:val="0"/>
        <w:spacing w:after="0" w:line="240" w:lineRule="auto"/>
        <w:jc w:val="both"/>
        <w:rPr>
          <w:rFonts w:ascii="Times New Roman" w:eastAsiaTheme="minorHAnsi" w:hAnsi="Times New Roman"/>
          <w:sz w:val="20"/>
          <w:szCs w:val="20"/>
          <w:vertAlign w:val="superscript"/>
        </w:rPr>
      </w:pPr>
    </w:p>
    <w:p w:rsidR="00D33A22" w:rsidRPr="004C4FDA" w:rsidRDefault="004C4FDA" w:rsidP="004C4FDA">
      <w:pPr>
        <w:autoSpaceDE w:val="0"/>
        <w:autoSpaceDN w:val="0"/>
        <w:adjustRightInd w:val="0"/>
        <w:spacing w:after="0" w:line="240" w:lineRule="auto"/>
        <w:jc w:val="both"/>
        <w:rPr>
          <w:rFonts w:ascii="Times New Roman" w:hAnsi="Times New Roman"/>
          <w:b/>
          <w:color w:val="131413"/>
          <w:sz w:val="20"/>
          <w:szCs w:val="20"/>
        </w:rPr>
      </w:pPr>
      <w:r w:rsidRPr="004C4FDA">
        <w:rPr>
          <w:rFonts w:ascii="Times New Roman" w:hAnsi="Times New Roman"/>
          <w:b/>
          <w:color w:val="131413"/>
          <w:sz w:val="20"/>
          <w:szCs w:val="20"/>
        </w:rPr>
        <w:t>CONCLUSION</w:t>
      </w:r>
    </w:p>
    <w:p w:rsidR="00D33A22" w:rsidRPr="004C4FDA" w:rsidRDefault="00D33A22" w:rsidP="004C4FDA">
      <w:pPr>
        <w:autoSpaceDE w:val="0"/>
        <w:autoSpaceDN w:val="0"/>
        <w:adjustRightInd w:val="0"/>
        <w:spacing w:after="0" w:line="240" w:lineRule="auto"/>
        <w:jc w:val="both"/>
        <w:rPr>
          <w:rFonts w:ascii="Times New Roman" w:hAnsi="Times New Roman"/>
          <w:color w:val="131413"/>
          <w:sz w:val="20"/>
          <w:szCs w:val="20"/>
        </w:rPr>
      </w:pPr>
      <w:r w:rsidRPr="004C4FDA">
        <w:rPr>
          <w:rFonts w:ascii="Times New Roman" w:hAnsi="Times New Roman"/>
          <w:color w:val="131413"/>
          <w:sz w:val="20"/>
          <w:szCs w:val="20"/>
        </w:rPr>
        <w:t xml:space="preserve">Authors found that medical compromised </w:t>
      </w:r>
      <w:r w:rsidR="00EB518E" w:rsidRPr="004C4FDA">
        <w:rPr>
          <w:rFonts w:ascii="Times New Roman" w:hAnsi="Times New Roman"/>
          <w:color w:val="131413"/>
          <w:sz w:val="20"/>
          <w:szCs w:val="20"/>
        </w:rPr>
        <w:t>state affects the outcome of dental implant treatment.  P</w:t>
      </w:r>
      <w:r w:rsidRPr="004C4FDA">
        <w:rPr>
          <w:rFonts w:ascii="Times New Roman" w:hAnsi="Times New Roman"/>
          <w:color w:val="131413"/>
          <w:sz w:val="20"/>
          <w:szCs w:val="20"/>
        </w:rPr>
        <w:t>atients such as diabetes, osteoporosis and hypothyroidism etc. had lower survival rate as compared to healthy subjects.</w:t>
      </w:r>
    </w:p>
    <w:p w:rsidR="004C4FDA" w:rsidRDefault="004C4FDA" w:rsidP="004C4FDA">
      <w:pPr>
        <w:spacing w:after="0" w:line="240" w:lineRule="auto"/>
        <w:jc w:val="both"/>
        <w:rPr>
          <w:rFonts w:ascii="Times New Roman" w:hAnsi="Times New Roman"/>
          <w:b/>
          <w:sz w:val="20"/>
          <w:szCs w:val="20"/>
        </w:rPr>
      </w:pPr>
    </w:p>
    <w:p w:rsidR="00D33A22" w:rsidRPr="004C4FDA" w:rsidRDefault="004C4FDA" w:rsidP="004C4FDA">
      <w:pPr>
        <w:spacing w:after="0" w:line="240" w:lineRule="auto"/>
        <w:jc w:val="both"/>
        <w:rPr>
          <w:rFonts w:ascii="Times New Roman" w:hAnsi="Times New Roman"/>
          <w:b/>
          <w:sz w:val="20"/>
          <w:szCs w:val="20"/>
        </w:rPr>
      </w:pPr>
      <w:r w:rsidRPr="004C4FDA">
        <w:rPr>
          <w:rFonts w:ascii="Times New Roman" w:hAnsi="Times New Roman"/>
          <w:b/>
          <w:sz w:val="20"/>
          <w:szCs w:val="20"/>
        </w:rPr>
        <w:t>REFERENCES</w:t>
      </w:r>
    </w:p>
    <w:p w:rsidR="00D33A22" w:rsidRPr="004C4FDA" w:rsidRDefault="00D33A22" w:rsidP="004C4FDA">
      <w:pPr>
        <w:numPr>
          <w:ilvl w:val="0"/>
          <w:numId w:val="1"/>
        </w:numPr>
        <w:autoSpaceDE w:val="0"/>
        <w:autoSpaceDN w:val="0"/>
        <w:adjustRightInd w:val="0"/>
        <w:spacing w:after="0" w:line="240" w:lineRule="auto"/>
        <w:jc w:val="both"/>
        <w:rPr>
          <w:rFonts w:ascii="Times New Roman" w:hAnsi="Times New Roman"/>
          <w:color w:val="131413"/>
          <w:sz w:val="18"/>
          <w:szCs w:val="20"/>
        </w:rPr>
      </w:pPr>
      <w:r w:rsidRPr="004C4FDA">
        <w:rPr>
          <w:rFonts w:ascii="Times New Roman" w:hAnsi="Times New Roman"/>
          <w:color w:val="131413"/>
          <w:sz w:val="18"/>
          <w:szCs w:val="20"/>
        </w:rPr>
        <w:t>Moraschini V, Poubel LA, Ferreira VF, BarbozaEdos S. Evaluation of survival and success rates of dental implants reported in longitudinal studies with a follow-up period of at least 10 years: a systematic review. Int J Oral Maxillofac Surg 2014; 44:377–388.</w:t>
      </w:r>
    </w:p>
    <w:p w:rsidR="00D33A22" w:rsidRPr="004C4FDA" w:rsidRDefault="00D33A22" w:rsidP="004C4FDA">
      <w:pPr>
        <w:numPr>
          <w:ilvl w:val="0"/>
          <w:numId w:val="1"/>
        </w:numPr>
        <w:autoSpaceDE w:val="0"/>
        <w:autoSpaceDN w:val="0"/>
        <w:adjustRightInd w:val="0"/>
        <w:spacing w:after="0" w:line="240" w:lineRule="auto"/>
        <w:jc w:val="both"/>
        <w:rPr>
          <w:rFonts w:ascii="Times New Roman" w:hAnsi="Times New Roman"/>
          <w:color w:val="131413"/>
          <w:sz w:val="18"/>
          <w:szCs w:val="20"/>
        </w:rPr>
      </w:pPr>
      <w:r w:rsidRPr="004C4FDA">
        <w:rPr>
          <w:rFonts w:ascii="Times New Roman" w:hAnsi="Times New Roman"/>
          <w:color w:val="131413"/>
          <w:sz w:val="18"/>
          <w:szCs w:val="20"/>
        </w:rPr>
        <w:t>Scully C, Hobkirk J, Dios PD. Dental endosseous implants in the medically compromised patient. J Oral Rehabil 2007; 34:590–599.</w:t>
      </w:r>
    </w:p>
    <w:p w:rsidR="00EB518E" w:rsidRPr="004C4FDA" w:rsidRDefault="00EB518E" w:rsidP="004C4FDA">
      <w:pPr>
        <w:numPr>
          <w:ilvl w:val="0"/>
          <w:numId w:val="1"/>
        </w:numPr>
        <w:autoSpaceDE w:val="0"/>
        <w:autoSpaceDN w:val="0"/>
        <w:adjustRightInd w:val="0"/>
        <w:spacing w:after="0" w:line="240" w:lineRule="auto"/>
        <w:jc w:val="both"/>
        <w:rPr>
          <w:rFonts w:ascii="Times New Roman" w:hAnsi="Times New Roman"/>
          <w:color w:val="131413"/>
          <w:sz w:val="18"/>
          <w:szCs w:val="20"/>
        </w:rPr>
      </w:pPr>
      <w:r w:rsidRPr="004C4FDA">
        <w:rPr>
          <w:rFonts w:ascii="Times New Roman" w:hAnsi="Times New Roman"/>
          <w:color w:val="131413"/>
          <w:sz w:val="18"/>
          <w:szCs w:val="20"/>
        </w:rPr>
        <w:t>Ashok, Balshi TJ, Latur. Management of the posterior maxilla in the compromised patient: historical, current, and future perspectives. Periodontol 2003; 33:67–81.</w:t>
      </w:r>
    </w:p>
    <w:p w:rsidR="00D33A22" w:rsidRPr="004C4FDA" w:rsidRDefault="00D33A22" w:rsidP="004C4FDA">
      <w:pPr>
        <w:numPr>
          <w:ilvl w:val="0"/>
          <w:numId w:val="1"/>
        </w:numPr>
        <w:autoSpaceDE w:val="0"/>
        <w:autoSpaceDN w:val="0"/>
        <w:adjustRightInd w:val="0"/>
        <w:spacing w:after="0" w:line="240" w:lineRule="auto"/>
        <w:jc w:val="both"/>
        <w:rPr>
          <w:rFonts w:ascii="Times New Roman" w:hAnsi="Times New Roman"/>
          <w:color w:val="131413"/>
          <w:sz w:val="18"/>
          <w:szCs w:val="20"/>
        </w:rPr>
      </w:pPr>
      <w:r w:rsidRPr="004C4FDA">
        <w:rPr>
          <w:rFonts w:ascii="Times New Roman" w:hAnsi="Times New Roman"/>
          <w:color w:val="131413"/>
          <w:sz w:val="18"/>
          <w:szCs w:val="20"/>
        </w:rPr>
        <w:t>Al-Sabbagh M, Okeson JP, KhalafMW, Bhavsar I. Persistent pain and neurosensory disturbance after dental implant surgery: pathophysiology, etiology, and diagnosis. Dent Clin N Am 2015; 59: 131–142.</w:t>
      </w:r>
    </w:p>
    <w:p w:rsidR="00FC3465" w:rsidRPr="004C4FDA" w:rsidRDefault="00FC3465" w:rsidP="004C4FDA">
      <w:pPr>
        <w:numPr>
          <w:ilvl w:val="0"/>
          <w:numId w:val="1"/>
        </w:numPr>
        <w:autoSpaceDE w:val="0"/>
        <w:autoSpaceDN w:val="0"/>
        <w:adjustRightInd w:val="0"/>
        <w:spacing w:after="0" w:line="240" w:lineRule="auto"/>
        <w:jc w:val="both"/>
        <w:rPr>
          <w:rFonts w:ascii="Times New Roman" w:hAnsi="Times New Roman"/>
          <w:color w:val="131413"/>
          <w:sz w:val="18"/>
          <w:szCs w:val="20"/>
        </w:rPr>
      </w:pPr>
      <w:r w:rsidRPr="004C4FDA">
        <w:rPr>
          <w:rFonts w:ascii="Times New Roman" w:hAnsi="Times New Roman"/>
          <w:color w:val="131413"/>
          <w:sz w:val="18"/>
          <w:szCs w:val="20"/>
        </w:rPr>
        <w:t>Bhatia A, Bains SK. Assessment of outcome of dental implant therapy in different age groups- A clinico- radiographic study. Int J Res Health Allied Scie. 2019; 5(1): 45-48.</w:t>
      </w:r>
    </w:p>
    <w:p w:rsidR="00EB518E" w:rsidRPr="004C4FDA" w:rsidRDefault="00FC3465" w:rsidP="004C4FDA">
      <w:pPr>
        <w:numPr>
          <w:ilvl w:val="0"/>
          <w:numId w:val="1"/>
        </w:numPr>
        <w:autoSpaceDE w:val="0"/>
        <w:autoSpaceDN w:val="0"/>
        <w:adjustRightInd w:val="0"/>
        <w:spacing w:after="0" w:line="240" w:lineRule="auto"/>
        <w:jc w:val="both"/>
        <w:rPr>
          <w:rFonts w:ascii="Times New Roman" w:hAnsi="Times New Roman"/>
          <w:color w:val="131413"/>
          <w:sz w:val="18"/>
          <w:szCs w:val="20"/>
        </w:rPr>
      </w:pPr>
      <w:r w:rsidRPr="004C4FDA">
        <w:rPr>
          <w:rFonts w:ascii="Times New Roman" w:hAnsi="Times New Roman"/>
          <w:sz w:val="18"/>
          <w:szCs w:val="20"/>
        </w:rPr>
        <w:t>S</w:t>
      </w:r>
      <w:r w:rsidR="00EB518E" w:rsidRPr="004C4FDA">
        <w:rPr>
          <w:rFonts w:ascii="Times New Roman" w:hAnsi="Times New Roman"/>
          <w:sz w:val="18"/>
          <w:szCs w:val="20"/>
        </w:rPr>
        <w:t>piekermann H, Jansen VK, Richter EJ. A 10-year follow-up study of IMZ and TPS implants in the edentulous mandible using bar-retained overdentures. Int J Oral Maxillofac Implants 1995; 10:231–243.</w:t>
      </w:r>
    </w:p>
    <w:p w:rsidR="00D33A22" w:rsidRPr="004C4FDA" w:rsidRDefault="00D33A22" w:rsidP="004C4FDA">
      <w:pPr>
        <w:numPr>
          <w:ilvl w:val="0"/>
          <w:numId w:val="1"/>
        </w:numPr>
        <w:autoSpaceDE w:val="0"/>
        <w:autoSpaceDN w:val="0"/>
        <w:adjustRightInd w:val="0"/>
        <w:spacing w:after="0" w:line="240" w:lineRule="auto"/>
        <w:jc w:val="both"/>
        <w:rPr>
          <w:rFonts w:ascii="Times New Roman" w:hAnsi="Times New Roman"/>
          <w:color w:val="131413"/>
          <w:sz w:val="18"/>
          <w:szCs w:val="20"/>
        </w:rPr>
      </w:pPr>
      <w:r w:rsidRPr="004C4FDA">
        <w:rPr>
          <w:rFonts w:ascii="Times New Roman" w:hAnsi="Times New Roman"/>
          <w:color w:val="131413"/>
          <w:sz w:val="18"/>
          <w:szCs w:val="20"/>
        </w:rPr>
        <w:t xml:space="preserve">Balshi TJ,Wolfinger GJ. Management of the posterior maxilla in the compromised patient: historical, current, and future perspectives. Periodontol 2003; 33:67–81. </w:t>
      </w:r>
    </w:p>
    <w:p w:rsidR="00D33A22" w:rsidRPr="004C4FDA" w:rsidRDefault="00D33A22" w:rsidP="004C4FDA">
      <w:pPr>
        <w:numPr>
          <w:ilvl w:val="0"/>
          <w:numId w:val="1"/>
        </w:numPr>
        <w:autoSpaceDE w:val="0"/>
        <w:autoSpaceDN w:val="0"/>
        <w:adjustRightInd w:val="0"/>
        <w:spacing w:after="0" w:line="240" w:lineRule="auto"/>
        <w:jc w:val="both"/>
        <w:rPr>
          <w:rFonts w:ascii="Times New Roman" w:hAnsi="Times New Roman"/>
          <w:color w:val="131413"/>
          <w:sz w:val="18"/>
          <w:szCs w:val="20"/>
        </w:rPr>
      </w:pPr>
      <w:r w:rsidRPr="004C4FDA">
        <w:rPr>
          <w:rFonts w:ascii="Times New Roman" w:hAnsi="Times New Roman"/>
          <w:color w:val="131413"/>
          <w:sz w:val="18"/>
          <w:szCs w:val="20"/>
        </w:rPr>
        <w:t>Teswe, Schiegnitz E, Al-Nawas B, Kämmerer PW, Grötz KA. Oral rehabilitation with dental implants in irradiated patients: a metaanalysis on implant survival. Clin Oral Investig 2014; 18:687–698.</w:t>
      </w:r>
    </w:p>
    <w:p w:rsidR="00D33A22" w:rsidRPr="004C4FDA" w:rsidRDefault="00D33A22" w:rsidP="004C4FDA">
      <w:pPr>
        <w:numPr>
          <w:ilvl w:val="0"/>
          <w:numId w:val="1"/>
        </w:numPr>
        <w:autoSpaceDE w:val="0"/>
        <w:autoSpaceDN w:val="0"/>
        <w:adjustRightInd w:val="0"/>
        <w:spacing w:after="0" w:line="240" w:lineRule="auto"/>
        <w:jc w:val="both"/>
        <w:rPr>
          <w:rFonts w:ascii="Times New Roman" w:hAnsi="Times New Roman"/>
          <w:color w:val="131413"/>
          <w:sz w:val="18"/>
          <w:szCs w:val="20"/>
        </w:rPr>
      </w:pPr>
      <w:r w:rsidRPr="004C4FDA">
        <w:rPr>
          <w:rFonts w:ascii="Times New Roman" w:hAnsi="Times New Roman"/>
          <w:color w:val="131413"/>
          <w:sz w:val="18"/>
          <w:szCs w:val="20"/>
        </w:rPr>
        <w:t>Diz PA, Scully CB, Sanz MC. Dental implants in the medically compromised patient. J Dent. 2013; 41:195–206.</w:t>
      </w:r>
    </w:p>
    <w:p w:rsidR="003D5854" w:rsidRPr="00A035C7" w:rsidRDefault="00D33A22" w:rsidP="004C4FDA">
      <w:pPr>
        <w:numPr>
          <w:ilvl w:val="0"/>
          <w:numId w:val="1"/>
        </w:numPr>
        <w:autoSpaceDE w:val="0"/>
        <w:autoSpaceDN w:val="0"/>
        <w:adjustRightInd w:val="0"/>
        <w:spacing w:after="0" w:line="240" w:lineRule="auto"/>
        <w:jc w:val="both"/>
        <w:rPr>
          <w:rFonts w:ascii="Times New Roman" w:hAnsi="Times New Roman"/>
          <w:color w:val="131413"/>
          <w:sz w:val="18"/>
          <w:szCs w:val="20"/>
        </w:rPr>
      </w:pPr>
      <w:r w:rsidRPr="004C4FDA">
        <w:rPr>
          <w:rFonts w:ascii="Times New Roman" w:hAnsi="Times New Roman"/>
          <w:color w:val="131413"/>
          <w:sz w:val="18"/>
          <w:szCs w:val="20"/>
        </w:rPr>
        <w:t>Mehta, Alberktsson T, Zarb G, Worthington P, Eriksson AR. The long term efficacy of currently used dental implants: a review and proposed criteria of success. Int J Oral Maxillofac Implants 1986;1:11– 25.</w:t>
      </w:r>
    </w:p>
    <w:sectPr w:rsidR="003D5854" w:rsidRPr="00A035C7" w:rsidSect="00A035C7">
      <w:type w:val="continuous"/>
      <w:pgSz w:w="12240" w:h="15840"/>
      <w:pgMar w:top="1440" w:right="1440" w:bottom="1440" w:left="1440" w:header="720" w:footer="720" w:gutter="0"/>
      <w:cols w:num="2" w:space="3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C8D" w:rsidRDefault="00CC3C8D" w:rsidP="00676F62">
      <w:pPr>
        <w:spacing w:after="0" w:line="240" w:lineRule="auto"/>
      </w:pPr>
      <w:r>
        <w:separator/>
      </w:r>
    </w:p>
  </w:endnote>
  <w:endnote w:type="continuationSeparator" w:id="0">
    <w:p w:rsidR="00CC3C8D" w:rsidRDefault="00CC3C8D" w:rsidP="00676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85048"/>
      <w:docPartObj>
        <w:docPartGallery w:val="Page Numbers (Bottom of Page)"/>
        <w:docPartUnique/>
      </w:docPartObj>
    </w:sdtPr>
    <w:sdtEndPr>
      <w:rPr>
        <w:noProof/>
      </w:rPr>
    </w:sdtEndPr>
    <w:sdtContent>
      <w:p w:rsidR="00A035C7" w:rsidRDefault="009C72AE">
        <w:pPr>
          <w:pStyle w:val="Footer"/>
          <w:jc w:val="right"/>
        </w:pPr>
        <w:r>
          <w:rPr>
            <w:noProof/>
            <w:lang w:val="en-IN" w:eastAsia="en-IN"/>
          </w:rPr>
          <mc:AlternateContent>
            <mc:Choice Requires="wps">
              <w:drawing>
                <wp:anchor distT="0" distB="0" distL="114300" distR="114300" simplePos="0" relativeHeight="251658240" behindDoc="0" locked="0" layoutInCell="1" allowOverlap="1">
                  <wp:simplePos x="0" y="0"/>
                  <wp:positionH relativeFrom="column">
                    <wp:posOffset>-211455</wp:posOffset>
                  </wp:positionH>
                  <wp:positionV relativeFrom="paragraph">
                    <wp:posOffset>112395</wp:posOffset>
                  </wp:positionV>
                  <wp:extent cx="5873115" cy="3257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5C7" w:rsidRPr="00C92DBE" w:rsidRDefault="00A035C7" w:rsidP="00A035C7">
                              <w:pPr>
                                <w:rPr>
                                  <w:rFonts w:ascii="Times New Roman" w:hAnsi="Times New Roman"/>
                                  <w:sz w:val="20"/>
                                </w:rPr>
                              </w:pPr>
                              <w:r w:rsidRPr="00C92DBE">
                                <w:rPr>
                                  <w:rFonts w:ascii="Times New Roman" w:hAnsi="Times New Roman"/>
                                  <w:sz w:val="20"/>
                                </w:rPr>
                                <w:t xml:space="preserve">     International Journal of Research in Health and Allied Sciences </w:t>
                              </w:r>
                              <w:r w:rsidRPr="00C92DBE">
                                <w:rPr>
                                  <w:rFonts w:ascii="Times New Roman" w:hAnsi="Times New Roman"/>
                                  <w:bCs/>
                                  <w:sz w:val="20"/>
                                </w:rPr>
                                <w:t>|</w:t>
                              </w:r>
                              <w:r w:rsidRPr="00C92DBE">
                                <w:rPr>
                                  <w:rFonts w:ascii="Times New Roman" w:hAnsi="Times New Roman"/>
                                  <w:sz w:val="20"/>
                                </w:rPr>
                                <w:t>Vol. 5</w:t>
                              </w:r>
                              <w:r w:rsidRPr="00C92DBE">
                                <w:rPr>
                                  <w:rFonts w:ascii="Times New Roman" w:hAnsi="Times New Roman"/>
                                  <w:bCs/>
                                  <w:sz w:val="20"/>
                                </w:rPr>
                                <w:t>|</w:t>
                              </w:r>
                              <w:r w:rsidRPr="00C92DBE">
                                <w:rPr>
                                  <w:rFonts w:ascii="Times New Roman" w:hAnsi="Times New Roman"/>
                                  <w:sz w:val="20"/>
                                </w:rPr>
                                <w:t xml:space="preserve">Issue </w:t>
                              </w:r>
                              <w:r>
                                <w:rPr>
                                  <w:rFonts w:ascii="Times New Roman" w:hAnsi="Times New Roman"/>
                                  <w:sz w:val="20"/>
                                </w:rPr>
                                <w:t>5</w:t>
                              </w:r>
                              <w:r w:rsidRPr="00C92DBE">
                                <w:rPr>
                                  <w:rFonts w:ascii="Times New Roman" w:hAnsi="Times New Roman"/>
                                  <w:bCs/>
                                  <w:sz w:val="20"/>
                                </w:rPr>
                                <w:t>|</w:t>
                              </w:r>
                              <w:r>
                                <w:rPr>
                                  <w:rFonts w:ascii="Times New Roman" w:hAnsi="Times New Roman"/>
                                  <w:bCs/>
                                  <w:sz w:val="20"/>
                                </w:rPr>
                                <w:t>Sept</w:t>
                              </w:r>
                              <w:r w:rsidRPr="00C92DBE">
                                <w:rPr>
                                  <w:rFonts w:ascii="Times New Roman" w:hAnsi="Times New Roman"/>
                                  <w:bCs/>
                                  <w:sz w:val="20"/>
                                </w:rPr>
                                <w:t xml:space="preserve"> </w:t>
                              </w:r>
                              <w:r w:rsidRPr="00C92DBE">
                                <w:rPr>
                                  <w:rFonts w:ascii="Times New Roman" w:hAnsi="Times New Roman"/>
                                  <w:sz w:val="20"/>
                                </w:rPr>
                                <w:t xml:space="preserve">– </w:t>
                              </w:r>
                              <w:r>
                                <w:rPr>
                                  <w:rFonts w:ascii="Times New Roman" w:hAnsi="Times New Roman"/>
                                  <w:sz w:val="20"/>
                                </w:rPr>
                                <w:t>Oct</w:t>
                              </w:r>
                              <w:r w:rsidRPr="00C92DBE">
                                <w:rPr>
                                  <w:rFonts w:ascii="Times New Roman" w:hAnsi="Times New Roman"/>
                                  <w:sz w:val="20"/>
                                </w:rPr>
                                <w:t xml:space="preserve">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6.65pt;margin-top:8.85pt;width:462.45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" stroked="f">
                  <v:textbox>
                    <w:txbxContent>
                      <w:p w:rsidR="00A035C7" w:rsidRPr="00C92DBE" w:rsidRDefault="00A035C7" w:rsidP="00A035C7">
                        <w:pPr>
                          <w:rPr>
                            <w:rFonts w:ascii="Times New Roman" w:hAnsi="Times New Roman"/>
                            <w:sz w:val="20"/>
                          </w:rPr>
                        </w:pPr>
                        <w:r w:rsidRPr="00C92DBE">
                          <w:rPr>
                            <w:rFonts w:ascii="Times New Roman" w:hAnsi="Times New Roman"/>
                            <w:sz w:val="20"/>
                          </w:rPr>
                          <w:t xml:space="preserve">     International Journal of Research in Health and Allied Sciences </w:t>
                        </w:r>
                        <w:r w:rsidRPr="00C92DBE">
                          <w:rPr>
                            <w:rFonts w:ascii="Times New Roman" w:hAnsi="Times New Roman"/>
                            <w:bCs/>
                            <w:sz w:val="20"/>
                          </w:rPr>
                          <w:t>|</w:t>
                        </w:r>
                        <w:r w:rsidRPr="00C92DBE">
                          <w:rPr>
                            <w:rFonts w:ascii="Times New Roman" w:hAnsi="Times New Roman"/>
                            <w:sz w:val="20"/>
                          </w:rPr>
                          <w:t>Vol. 5</w:t>
                        </w:r>
                        <w:r w:rsidRPr="00C92DBE">
                          <w:rPr>
                            <w:rFonts w:ascii="Times New Roman" w:hAnsi="Times New Roman"/>
                            <w:bCs/>
                            <w:sz w:val="20"/>
                          </w:rPr>
                          <w:t>|</w:t>
                        </w:r>
                        <w:r w:rsidRPr="00C92DBE">
                          <w:rPr>
                            <w:rFonts w:ascii="Times New Roman" w:hAnsi="Times New Roman"/>
                            <w:sz w:val="20"/>
                          </w:rPr>
                          <w:t xml:space="preserve">Issue </w:t>
                        </w:r>
                        <w:r>
                          <w:rPr>
                            <w:rFonts w:ascii="Times New Roman" w:hAnsi="Times New Roman"/>
                            <w:sz w:val="20"/>
                          </w:rPr>
                          <w:t>5</w:t>
                        </w:r>
                        <w:r w:rsidRPr="00C92DBE">
                          <w:rPr>
                            <w:rFonts w:ascii="Times New Roman" w:hAnsi="Times New Roman"/>
                            <w:bCs/>
                            <w:sz w:val="20"/>
                          </w:rPr>
                          <w:t>|</w:t>
                        </w:r>
                        <w:r>
                          <w:rPr>
                            <w:rFonts w:ascii="Times New Roman" w:hAnsi="Times New Roman"/>
                            <w:bCs/>
                            <w:sz w:val="20"/>
                          </w:rPr>
                          <w:t>Sept</w:t>
                        </w:r>
                        <w:r w:rsidRPr="00C92DBE">
                          <w:rPr>
                            <w:rFonts w:ascii="Times New Roman" w:hAnsi="Times New Roman"/>
                            <w:bCs/>
                            <w:sz w:val="20"/>
                          </w:rPr>
                          <w:t xml:space="preserve"> </w:t>
                        </w:r>
                        <w:r w:rsidRPr="00C92DBE">
                          <w:rPr>
                            <w:rFonts w:ascii="Times New Roman" w:hAnsi="Times New Roman"/>
                            <w:sz w:val="20"/>
                          </w:rPr>
                          <w:t xml:space="preserve">– </w:t>
                        </w:r>
                        <w:r>
                          <w:rPr>
                            <w:rFonts w:ascii="Times New Roman" w:hAnsi="Times New Roman"/>
                            <w:sz w:val="20"/>
                          </w:rPr>
                          <w:t>Oct</w:t>
                        </w:r>
                        <w:r w:rsidRPr="00C92DBE">
                          <w:rPr>
                            <w:rFonts w:ascii="Times New Roman" w:hAnsi="Times New Roman"/>
                            <w:sz w:val="20"/>
                          </w:rPr>
                          <w:t xml:space="preserve"> 2019</w:t>
                        </w:r>
                      </w:p>
                    </w:txbxContent>
                  </v:textbox>
                </v:shape>
              </w:pict>
            </mc:Fallback>
          </mc:AlternateContent>
        </w:r>
        <w:r w:rsidR="00A035C7">
          <w:fldChar w:fldCharType="begin"/>
        </w:r>
        <w:r w:rsidR="00A035C7">
          <w:instrText xml:space="preserve"> PAGE   \* MERGEFORMAT </w:instrText>
        </w:r>
        <w:r w:rsidR="00A035C7">
          <w:fldChar w:fldCharType="separate"/>
        </w:r>
        <w:r w:rsidR="00900C6F">
          <w:rPr>
            <w:noProof/>
          </w:rPr>
          <w:t>143</w:t>
        </w:r>
        <w:r w:rsidR="00A035C7">
          <w:rPr>
            <w:noProof/>
          </w:rPr>
          <w:fldChar w:fldCharType="end"/>
        </w:r>
      </w:p>
    </w:sdtContent>
  </w:sdt>
  <w:p w:rsidR="00A035C7" w:rsidRDefault="00A03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C8D" w:rsidRDefault="00CC3C8D" w:rsidP="00676F62">
      <w:pPr>
        <w:spacing w:after="0" w:line="240" w:lineRule="auto"/>
      </w:pPr>
      <w:r>
        <w:separator/>
      </w:r>
    </w:p>
  </w:footnote>
  <w:footnote w:type="continuationSeparator" w:id="0">
    <w:p w:rsidR="00CC3C8D" w:rsidRDefault="00CC3C8D" w:rsidP="00676F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62" w:rsidRPr="00676F62" w:rsidRDefault="00676F62">
    <w:pPr>
      <w:pStyle w:val="Header"/>
      <w:rPr>
        <w:sz w:val="18"/>
      </w:rPr>
    </w:pPr>
    <w:r w:rsidRPr="00676F62">
      <w:rPr>
        <w:rFonts w:ascii="Times New Roman" w:hAnsi="Times New Roman"/>
        <w:sz w:val="16"/>
        <w:szCs w:val="20"/>
      </w:rPr>
      <w:t>Pandey</w:t>
    </w:r>
    <w:r w:rsidRPr="00676F62">
      <w:rPr>
        <w:rFonts w:ascii="Times New Roman" w:hAnsi="Times New Roman"/>
        <w:sz w:val="16"/>
        <w:szCs w:val="20"/>
      </w:rPr>
      <w:t xml:space="preserve"> A et al. Dental implants in medically compromised patients.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459C4"/>
    <w:multiLevelType w:val="hybridMultilevel"/>
    <w:tmpl w:val="116CCF02"/>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A22"/>
    <w:rsid w:val="00112053"/>
    <w:rsid w:val="003D5854"/>
    <w:rsid w:val="004C4FDA"/>
    <w:rsid w:val="00624C03"/>
    <w:rsid w:val="00676F62"/>
    <w:rsid w:val="006B2249"/>
    <w:rsid w:val="00804D0A"/>
    <w:rsid w:val="00900C6F"/>
    <w:rsid w:val="009C72AE"/>
    <w:rsid w:val="00A035C7"/>
    <w:rsid w:val="00C3309D"/>
    <w:rsid w:val="00CC3C8D"/>
    <w:rsid w:val="00D33A22"/>
    <w:rsid w:val="00EB518E"/>
    <w:rsid w:val="00FC3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A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3A22"/>
    <w:rPr>
      <w:color w:val="0000FF"/>
      <w:u w:val="single"/>
    </w:rPr>
  </w:style>
  <w:style w:type="paragraph" w:styleId="BalloonText">
    <w:name w:val="Balloon Text"/>
    <w:basedOn w:val="Normal"/>
    <w:link w:val="BalloonTextChar"/>
    <w:uiPriority w:val="99"/>
    <w:semiHidden/>
    <w:unhideWhenUsed/>
    <w:rsid w:val="00D33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A22"/>
    <w:rPr>
      <w:rFonts w:ascii="Tahoma" w:eastAsia="Calibri" w:hAnsi="Tahoma" w:cs="Tahoma"/>
      <w:sz w:val="16"/>
      <w:szCs w:val="16"/>
    </w:rPr>
  </w:style>
  <w:style w:type="paragraph" w:styleId="NoSpacing">
    <w:name w:val="No Spacing"/>
    <w:uiPriority w:val="1"/>
    <w:qFormat/>
    <w:rsid w:val="00676F62"/>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676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F62"/>
    <w:rPr>
      <w:rFonts w:ascii="Calibri" w:eastAsia="Calibri" w:hAnsi="Calibri" w:cs="Times New Roman"/>
    </w:rPr>
  </w:style>
  <w:style w:type="paragraph" w:styleId="Footer">
    <w:name w:val="footer"/>
    <w:basedOn w:val="Normal"/>
    <w:link w:val="FooterChar"/>
    <w:uiPriority w:val="99"/>
    <w:unhideWhenUsed/>
    <w:rsid w:val="00676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F6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A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3A22"/>
    <w:rPr>
      <w:color w:val="0000FF"/>
      <w:u w:val="single"/>
    </w:rPr>
  </w:style>
  <w:style w:type="paragraph" w:styleId="BalloonText">
    <w:name w:val="Balloon Text"/>
    <w:basedOn w:val="Normal"/>
    <w:link w:val="BalloonTextChar"/>
    <w:uiPriority w:val="99"/>
    <w:semiHidden/>
    <w:unhideWhenUsed/>
    <w:rsid w:val="00D33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A22"/>
    <w:rPr>
      <w:rFonts w:ascii="Tahoma" w:eastAsia="Calibri" w:hAnsi="Tahoma" w:cs="Tahoma"/>
      <w:sz w:val="16"/>
      <w:szCs w:val="16"/>
    </w:rPr>
  </w:style>
  <w:style w:type="paragraph" w:styleId="NoSpacing">
    <w:name w:val="No Spacing"/>
    <w:uiPriority w:val="1"/>
    <w:qFormat/>
    <w:rsid w:val="00676F62"/>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676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F62"/>
    <w:rPr>
      <w:rFonts w:ascii="Calibri" w:eastAsia="Calibri" w:hAnsi="Calibri" w:cs="Times New Roman"/>
    </w:rPr>
  </w:style>
  <w:style w:type="paragraph" w:styleId="Footer">
    <w:name w:val="footer"/>
    <w:basedOn w:val="Normal"/>
    <w:link w:val="FooterChar"/>
    <w:uiPriority w:val="99"/>
    <w:unhideWhenUsed/>
    <w:rsid w:val="00676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F6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jrhas.com" TargetMode="External"/><Relationship Id="rId13"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jrhas.com"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Group I (Medically compromised)</c:v>
                </c:pt>
              </c:strCache>
            </c:strRef>
          </c:tx>
          <c:invertIfNegative val="0"/>
          <c:dLbls>
            <c:showLegendKey val="0"/>
            <c:showVal val="1"/>
            <c:showCatName val="0"/>
            <c:showSerName val="0"/>
            <c:showPercent val="0"/>
            <c:showBubbleSize val="0"/>
            <c:showLeaderLines val="0"/>
          </c:dLbls>
          <c:cat>
            <c:strRef>
              <c:f>Sheet1!$A$2:$A$3</c:f>
              <c:strCache>
                <c:ptCount val="2"/>
                <c:pt idx="0">
                  <c:v>Number</c:v>
                </c:pt>
                <c:pt idx="1">
                  <c:v>Implants</c:v>
                </c:pt>
              </c:strCache>
            </c:strRef>
          </c:cat>
          <c:val>
            <c:numRef>
              <c:f>Sheet1!$B$2:$B$3</c:f>
              <c:numCache>
                <c:formatCode>General</c:formatCode>
                <c:ptCount val="2"/>
                <c:pt idx="0">
                  <c:v>48</c:v>
                </c:pt>
                <c:pt idx="1">
                  <c:v>70</c:v>
                </c:pt>
              </c:numCache>
            </c:numRef>
          </c:val>
        </c:ser>
        <c:ser>
          <c:idx val="1"/>
          <c:order val="1"/>
          <c:tx>
            <c:strRef>
              <c:f>Sheet1!$C$1</c:f>
              <c:strCache>
                <c:ptCount val="1"/>
                <c:pt idx="0">
                  <c:v>Group II  (Healthy)</c:v>
                </c:pt>
              </c:strCache>
            </c:strRef>
          </c:tx>
          <c:invertIfNegative val="0"/>
          <c:dLbls>
            <c:showLegendKey val="0"/>
            <c:showVal val="1"/>
            <c:showCatName val="0"/>
            <c:showSerName val="0"/>
            <c:showPercent val="0"/>
            <c:showBubbleSize val="0"/>
            <c:showLeaderLines val="0"/>
          </c:dLbls>
          <c:cat>
            <c:strRef>
              <c:f>Sheet1!$A$2:$A$3</c:f>
              <c:strCache>
                <c:ptCount val="2"/>
                <c:pt idx="0">
                  <c:v>Number</c:v>
                </c:pt>
                <c:pt idx="1">
                  <c:v>Implants</c:v>
                </c:pt>
              </c:strCache>
            </c:strRef>
          </c:cat>
          <c:val>
            <c:numRef>
              <c:f>Sheet1!$C$2:$C$3</c:f>
              <c:numCache>
                <c:formatCode>General</c:formatCode>
                <c:ptCount val="2"/>
                <c:pt idx="0">
                  <c:v>48</c:v>
                </c:pt>
                <c:pt idx="1">
                  <c:v>72</c:v>
                </c:pt>
              </c:numCache>
            </c:numRef>
          </c:val>
        </c:ser>
        <c:dLbls>
          <c:showLegendKey val="0"/>
          <c:showVal val="0"/>
          <c:showCatName val="0"/>
          <c:showSerName val="0"/>
          <c:showPercent val="0"/>
          <c:showBubbleSize val="0"/>
        </c:dLbls>
        <c:gapWidth val="150"/>
        <c:shape val="cylinder"/>
        <c:axId val="156826624"/>
        <c:axId val="260654208"/>
        <c:axId val="0"/>
      </c:bar3DChart>
      <c:catAx>
        <c:axId val="156826624"/>
        <c:scaling>
          <c:orientation val="minMax"/>
        </c:scaling>
        <c:delete val="0"/>
        <c:axPos val="b"/>
        <c:numFmt formatCode="General" sourceLinked="1"/>
        <c:majorTickMark val="out"/>
        <c:minorTickMark val="none"/>
        <c:tickLblPos val="nextTo"/>
        <c:crossAx val="260654208"/>
        <c:crosses val="autoZero"/>
        <c:auto val="1"/>
        <c:lblAlgn val="ctr"/>
        <c:lblOffset val="100"/>
        <c:noMultiLvlLbl val="0"/>
      </c:catAx>
      <c:valAx>
        <c:axId val="260654208"/>
        <c:scaling>
          <c:orientation val="minMax"/>
        </c:scaling>
        <c:delete val="0"/>
        <c:axPos val="l"/>
        <c:majorGridlines/>
        <c:numFmt formatCode="General" sourceLinked="1"/>
        <c:majorTickMark val="out"/>
        <c:minorTickMark val="none"/>
        <c:tickLblPos val="nextTo"/>
        <c:crossAx val="156826624"/>
        <c:crosses val="autoZero"/>
        <c:crossBetween val="between"/>
      </c:valAx>
      <c:spPr>
        <a:noFill/>
        <a:ln w="25390">
          <a:noFill/>
        </a:ln>
      </c:spPr>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Number</c:v>
                </c:pt>
              </c:strCache>
            </c:strRef>
          </c:tx>
          <c:invertIfNegative val="0"/>
          <c:dLbls>
            <c:showLegendKey val="0"/>
            <c:showVal val="1"/>
            <c:showCatName val="0"/>
            <c:showSerName val="0"/>
            <c:showPercent val="0"/>
            <c:showBubbleSize val="0"/>
            <c:showLeaderLines val="0"/>
          </c:dLbls>
          <c:cat>
            <c:strRef>
              <c:f>Sheet1!$A$2:$A$6</c:f>
              <c:strCache>
                <c:ptCount val="5"/>
                <c:pt idx="0">
                  <c:v>Diabetes</c:v>
                </c:pt>
                <c:pt idx="1">
                  <c:v>Hypothyroidism</c:v>
                </c:pt>
                <c:pt idx="2">
                  <c:v>CVD</c:v>
                </c:pt>
                <c:pt idx="3">
                  <c:v>Osteoporosis</c:v>
                </c:pt>
                <c:pt idx="4">
                  <c:v>Hypertension</c:v>
                </c:pt>
              </c:strCache>
            </c:strRef>
          </c:cat>
          <c:val>
            <c:numRef>
              <c:f>Sheet1!$B$2:$B$6</c:f>
              <c:numCache>
                <c:formatCode>General</c:formatCode>
                <c:ptCount val="5"/>
                <c:pt idx="0">
                  <c:v>14</c:v>
                </c:pt>
                <c:pt idx="1">
                  <c:v>6</c:v>
                </c:pt>
                <c:pt idx="2">
                  <c:v>10</c:v>
                </c:pt>
                <c:pt idx="3">
                  <c:v>6</c:v>
                </c:pt>
                <c:pt idx="4">
                  <c:v>12</c:v>
                </c:pt>
              </c:numCache>
            </c:numRef>
          </c:val>
        </c:ser>
        <c:dLbls>
          <c:showLegendKey val="0"/>
          <c:showVal val="0"/>
          <c:showCatName val="0"/>
          <c:showSerName val="0"/>
          <c:showPercent val="0"/>
          <c:showBubbleSize val="0"/>
        </c:dLbls>
        <c:gapWidth val="150"/>
        <c:shape val="cylinder"/>
        <c:axId val="362687872"/>
        <c:axId val="362689664"/>
        <c:axId val="0"/>
      </c:bar3DChart>
      <c:catAx>
        <c:axId val="362687872"/>
        <c:scaling>
          <c:orientation val="minMax"/>
        </c:scaling>
        <c:delete val="0"/>
        <c:axPos val="b"/>
        <c:numFmt formatCode="General" sourceLinked="1"/>
        <c:majorTickMark val="out"/>
        <c:minorTickMark val="none"/>
        <c:tickLblPos val="nextTo"/>
        <c:crossAx val="362689664"/>
        <c:crosses val="autoZero"/>
        <c:auto val="1"/>
        <c:lblAlgn val="ctr"/>
        <c:lblOffset val="100"/>
        <c:noMultiLvlLbl val="0"/>
      </c:catAx>
      <c:valAx>
        <c:axId val="362689664"/>
        <c:scaling>
          <c:orientation val="minMax"/>
        </c:scaling>
        <c:delete val="0"/>
        <c:axPos val="l"/>
        <c:majorGridlines/>
        <c:numFmt formatCode="General" sourceLinked="1"/>
        <c:majorTickMark val="out"/>
        <c:minorTickMark val="none"/>
        <c:tickLblPos val="nextTo"/>
        <c:crossAx val="362687872"/>
        <c:crosses val="autoZero"/>
        <c:crossBetween val="between"/>
      </c:valAx>
      <c:spPr>
        <a:noFill/>
        <a:ln w="25390">
          <a:noFill/>
        </a:ln>
      </c:spPr>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Survival rate</c:v>
                </c:pt>
              </c:strCache>
            </c:strRef>
          </c:tx>
          <c:invertIfNegative val="0"/>
          <c:dLbls>
            <c:showLegendKey val="0"/>
            <c:showVal val="1"/>
            <c:showCatName val="0"/>
            <c:showSerName val="0"/>
            <c:showPercent val="0"/>
            <c:showBubbleSize val="0"/>
            <c:showLeaderLines val="0"/>
          </c:dLbls>
          <c:cat>
            <c:strRef>
              <c:f>Sheet1!$A$2:$A$3</c:f>
              <c:strCache>
                <c:ptCount val="2"/>
                <c:pt idx="0">
                  <c:v>Group I</c:v>
                </c:pt>
                <c:pt idx="1">
                  <c:v>Group II</c:v>
                </c:pt>
              </c:strCache>
            </c:strRef>
          </c:cat>
          <c:val>
            <c:numRef>
              <c:f>Sheet1!$B$2:$B$3</c:f>
              <c:numCache>
                <c:formatCode>0%</c:formatCode>
                <c:ptCount val="2"/>
                <c:pt idx="0">
                  <c:v>0.72000000000000008</c:v>
                </c:pt>
                <c:pt idx="1">
                  <c:v>0.94000000000000006</c:v>
                </c:pt>
              </c:numCache>
            </c:numRef>
          </c:val>
        </c:ser>
        <c:dLbls>
          <c:showLegendKey val="0"/>
          <c:showVal val="0"/>
          <c:showCatName val="0"/>
          <c:showSerName val="0"/>
          <c:showPercent val="0"/>
          <c:showBubbleSize val="0"/>
        </c:dLbls>
        <c:gapWidth val="150"/>
        <c:shape val="cylinder"/>
        <c:axId val="362698624"/>
        <c:axId val="362700160"/>
        <c:axId val="0"/>
      </c:bar3DChart>
      <c:catAx>
        <c:axId val="362698624"/>
        <c:scaling>
          <c:orientation val="minMax"/>
        </c:scaling>
        <c:delete val="0"/>
        <c:axPos val="b"/>
        <c:numFmt formatCode="General" sourceLinked="1"/>
        <c:majorTickMark val="out"/>
        <c:minorTickMark val="none"/>
        <c:tickLblPos val="nextTo"/>
        <c:crossAx val="362700160"/>
        <c:crosses val="autoZero"/>
        <c:auto val="1"/>
        <c:lblAlgn val="ctr"/>
        <c:lblOffset val="100"/>
        <c:noMultiLvlLbl val="0"/>
      </c:catAx>
      <c:valAx>
        <c:axId val="362700160"/>
        <c:scaling>
          <c:orientation val="minMax"/>
        </c:scaling>
        <c:delete val="0"/>
        <c:axPos val="l"/>
        <c:majorGridlines/>
        <c:numFmt formatCode="0%" sourceLinked="1"/>
        <c:majorTickMark val="out"/>
        <c:minorTickMark val="none"/>
        <c:tickLblPos val="nextTo"/>
        <c:crossAx val="362698624"/>
        <c:crosses val="autoZero"/>
        <c:crossBetween val="between"/>
      </c:valAx>
      <c:spPr>
        <a:noFill/>
        <a:ln w="25390">
          <a:noFill/>
        </a:ln>
      </c:spPr>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archana</dc:creator>
  <cp:lastModifiedBy>Windows User</cp:lastModifiedBy>
  <cp:revision>2</cp:revision>
  <dcterms:created xsi:type="dcterms:W3CDTF">2019-11-22T19:13:00Z</dcterms:created>
  <dcterms:modified xsi:type="dcterms:W3CDTF">2019-11-22T19:13:00Z</dcterms:modified>
</cp:coreProperties>
</file>